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FC0BC" w14:textId="6AEDD2FF" w:rsidR="00F833C2" w:rsidRPr="002653D5" w:rsidRDefault="00B36738" w:rsidP="00886A3B">
      <w:pPr>
        <w:spacing w:after="0" w:line="240" w:lineRule="auto"/>
        <w:jc w:val="center"/>
        <w:rPr>
          <w:rFonts w:ascii="Calibri" w:hAnsi="Calibri" w:cs="Calibri"/>
          <w:color w:val="000000" w:themeColor="text1"/>
        </w:rPr>
      </w:pPr>
      <w:r w:rsidRPr="002653D5">
        <w:rPr>
          <w:rFonts w:ascii="Calibri" w:hAnsi="Calibri" w:cs="Calibri"/>
          <w:noProof/>
          <w:color w:val="000000" w:themeColor="text1"/>
          <w:lang w:eastAsia="fr-FR"/>
        </w:rPr>
        <w:drawing>
          <wp:anchor distT="0" distB="0" distL="114300" distR="114300" simplePos="0" relativeHeight="251659264" behindDoc="1" locked="0" layoutInCell="1" allowOverlap="1" wp14:anchorId="5E07BCAB" wp14:editId="7E43B77E">
            <wp:simplePos x="0" y="0"/>
            <wp:positionH relativeFrom="margin">
              <wp:align>center</wp:align>
            </wp:positionH>
            <wp:positionV relativeFrom="paragraph">
              <wp:posOffset>9525</wp:posOffset>
            </wp:positionV>
            <wp:extent cx="1000125" cy="981710"/>
            <wp:effectExtent l="0" t="0" r="9525" b="8890"/>
            <wp:wrapTight wrapText="bothSides">
              <wp:wrapPolygon edited="0">
                <wp:start x="0" y="0"/>
                <wp:lineTo x="0" y="21376"/>
                <wp:lineTo x="21394" y="21376"/>
                <wp:lineTo x="2139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981710"/>
                    </a:xfrm>
                    <a:prstGeom prst="rect">
                      <a:avLst/>
                    </a:prstGeom>
                    <a:noFill/>
                  </pic:spPr>
                </pic:pic>
              </a:graphicData>
            </a:graphic>
          </wp:anchor>
        </w:drawing>
      </w:r>
    </w:p>
    <w:p w14:paraId="7F6129F3" w14:textId="77777777" w:rsidR="00F833C2" w:rsidRPr="002653D5" w:rsidRDefault="00F833C2" w:rsidP="00886A3B">
      <w:pPr>
        <w:spacing w:after="0" w:line="240" w:lineRule="auto"/>
        <w:jc w:val="center"/>
        <w:rPr>
          <w:rFonts w:ascii="Calibri" w:hAnsi="Calibri" w:cs="Calibri"/>
          <w:color w:val="000000" w:themeColor="text1"/>
        </w:rPr>
      </w:pPr>
    </w:p>
    <w:p w14:paraId="2773F266" w14:textId="126EFBB4" w:rsidR="00F833C2" w:rsidRDefault="00F833C2" w:rsidP="00886A3B">
      <w:pPr>
        <w:spacing w:after="0" w:line="240" w:lineRule="auto"/>
        <w:jc w:val="center"/>
        <w:rPr>
          <w:rFonts w:ascii="Calibri" w:hAnsi="Calibri" w:cs="Calibri"/>
          <w:color w:val="000000" w:themeColor="text1"/>
        </w:rPr>
      </w:pPr>
    </w:p>
    <w:p w14:paraId="46BAEF6C" w14:textId="3060BBDC" w:rsidR="00A12C74" w:rsidRDefault="00A12C74" w:rsidP="00886A3B">
      <w:pPr>
        <w:spacing w:after="0" w:line="240" w:lineRule="auto"/>
        <w:jc w:val="center"/>
        <w:rPr>
          <w:rFonts w:ascii="Calibri" w:hAnsi="Calibri" w:cs="Calibri"/>
          <w:color w:val="000000" w:themeColor="text1"/>
        </w:rPr>
      </w:pPr>
    </w:p>
    <w:p w14:paraId="0A13B440" w14:textId="30F6C01C" w:rsidR="00A12C74" w:rsidRDefault="00A12C74" w:rsidP="00886A3B">
      <w:pPr>
        <w:spacing w:after="0" w:line="240" w:lineRule="auto"/>
        <w:jc w:val="center"/>
        <w:rPr>
          <w:rFonts w:ascii="Calibri" w:hAnsi="Calibri" w:cs="Calibri"/>
          <w:color w:val="000000" w:themeColor="text1"/>
        </w:rPr>
      </w:pPr>
    </w:p>
    <w:p w14:paraId="0534C93E" w14:textId="5519058C" w:rsidR="00A12C74" w:rsidRDefault="00A12C74" w:rsidP="00886A3B">
      <w:pPr>
        <w:spacing w:after="0" w:line="240" w:lineRule="auto"/>
        <w:jc w:val="center"/>
        <w:rPr>
          <w:rFonts w:ascii="Calibri" w:hAnsi="Calibri" w:cs="Calibri"/>
          <w:color w:val="000000" w:themeColor="text1"/>
        </w:rPr>
      </w:pPr>
    </w:p>
    <w:p w14:paraId="3BF6A446" w14:textId="77777777" w:rsidR="00A12C74" w:rsidRPr="002653D5" w:rsidRDefault="00A12C74" w:rsidP="00886A3B">
      <w:pPr>
        <w:spacing w:after="0" w:line="240" w:lineRule="auto"/>
        <w:jc w:val="center"/>
        <w:rPr>
          <w:rFonts w:ascii="Calibri" w:hAnsi="Calibri" w:cs="Calibri"/>
          <w:color w:val="000000" w:themeColor="text1"/>
        </w:rPr>
      </w:pPr>
    </w:p>
    <w:p w14:paraId="152ECE24" w14:textId="49FD72FA" w:rsidR="00F833C2" w:rsidRPr="002653D5" w:rsidRDefault="00F833C2" w:rsidP="00F833C2">
      <w:pPr>
        <w:jc w:val="both"/>
        <w:rPr>
          <w:rFonts w:ascii="Calibri" w:eastAsia="Trebuchet MS" w:hAnsi="Calibri" w:cs="Calibri"/>
          <w:b/>
          <w:color w:val="FFFFFF"/>
          <w:sz w:val="28"/>
        </w:rPr>
      </w:pPr>
      <w:r w:rsidRPr="002653D5">
        <w:rPr>
          <w:rFonts w:ascii="Calibri" w:eastAsia="Trebuchet MS" w:hAnsi="Calibri" w:cs="Calibri"/>
          <w:b/>
          <w:color w:val="FFFFFF"/>
          <w:sz w:val="28"/>
        </w:rPr>
        <w:t>HIER DES CHARGES TECHNIQUERES</w:t>
      </w:r>
    </w:p>
    <w:p w14:paraId="6787CC7F" w14:textId="77777777" w:rsidR="00F833C2" w:rsidRPr="002653D5" w:rsidRDefault="00F833C2" w:rsidP="00886A3B">
      <w:pPr>
        <w:spacing w:after="0" w:line="240" w:lineRule="auto"/>
        <w:jc w:val="center"/>
        <w:rPr>
          <w:rFonts w:ascii="Calibri" w:hAnsi="Calibri" w:cs="Calibri"/>
          <w:color w:val="000000" w:themeColor="text1"/>
        </w:rPr>
      </w:pPr>
    </w:p>
    <w:p w14:paraId="6D71826A" w14:textId="77777777" w:rsidR="00F833C2" w:rsidRPr="002653D5" w:rsidRDefault="00F833C2" w:rsidP="00886A3B">
      <w:pPr>
        <w:spacing w:after="0" w:line="240" w:lineRule="auto"/>
        <w:jc w:val="center"/>
        <w:rPr>
          <w:rFonts w:ascii="Calibri" w:hAnsi="Calibri" w:cs="Calibri"/>
          <w:color w:val="000000" w:themeColor="text1"/>
        </w:rPr>
      </w:pPr>
    </w:p>
    <w:tbl>
      <w:tblPr>
        <w:tblW w:w="9620" w:type="dxa"/>
        <w:tblInd w:w="20" w:type="dxa"/>
        <w:tblCellMar>
          <w:top w:w="40" w:type="dxa"/>
          <w:left w:w="0" w:type="dxa"/>
          <w:right w:w="0" w:type="dxa"/>
        </w:tblCellMar>
        <w:tblLook w:val="04A0" w:firstRow="1" w:lastRow="0" w:firstColumn="1" w:lastColumn="0" w:noHBand="0" w:noVBand="1"/>
      </w:tblPr>
      <w:tblGrid>
        <w:gridCol w:w="9620"/>
      </w:tblGrid>
      <w:tr w:rsidR="00F833C2" w:rsidRPr="002653D5" w14:paraId="3811D86B" w14:textId="77777777" w:rsidTr="00F833C2">
        <w:trPr>
          <w:trHeight w:val="406"/>
        </w:trPr>
        <w:tc>
          <w:tcPr>
            <w:tcW w:w="9620" w:type="dxa"/>
            <w:shd w:val="clear" w:color="666553" w:fill="666553"/>
            <w:vAlign w:val="center"/>
          </w:tcPr>
          <w:p w14:paraId="3C7A3A0D" w14:textId="4875DD94" w:rsidR="00F833C2" w:rsidRPr="002653D5" w:rsidRDefault="00F833C2" w:rsidP="00F833C2">
            <w:pPr>
              <w:spacing w:after="0" w:line="240" w:lineRule="auto"/>
              <w:jc w:val="center"/>
              <w:rPr>
                <w:rFonts w:ascii="Calibri" w:eastAsia="Trebuchet MS" w:hAnsi="Calibri" w:cs="Calibri"/>
                <w:b/>
                <w:color w:val="FFFFFF"/>
                <w:kern w:val="2"/>
                <w:sz w:val="28"/>
                <w:szCs w:val="24"/>
                <w:lang w:eastAsia="zh-CN" w:bidi="hi-IN"/>
              </w:rPr>
            </w:pPr>
            <w:r w:rsidRPr="002653D5">
              <w:rPr>
                <w:rFonts w:ascii="Calibri" w:eastAsia="Trebuchet MS" w:hAnsi="Calibri" w:cs="Calibri"/>
                <w:b/>
                <w:color w:val="FFFFFF"/>
                <w:kern w:val="2"/>
                <w:sz w:val="28"/>
                <w:szCs w:val="24"/>
                <w:lang w:eastAsia="zh-CN" w:bidi="hi-IN"/>
              </w:rPr>
              <w:t>CAHIER DES CHARGES TECHNIQUES PARTICULIERES</w:t>
            </w:r>
            <w:r w:rsidR="00A71ACF">
              <w:rPr>
                <w:rFonts w:ascii="Calibri" w:eastAsia="Trebuchet MS" w:hAnsi="Calibri" w:cs="Calibri"/>
                <w:b/>
                <w:color w:val="FFFFFF"/>
                <w:kern w:val="2"/>
                <w:sz w:val="28"/>
                <w:szCs w:val="24"/>
                <w:lang w:eastAsia="zh-CN" w:bidi="hi-IN"/>
              </w:rPr>
              <w:t xml:space="preserve"> VALANT CADRE DE REPONSES TECHNIQUES</w:t>
            </w:r>
          </w:p>
        </w:tc>
      </w:tr>
    </w:tbl>
    <w:p w14:paraId="776242D4" w14:textId="77777777" w:rsidR="00F833C2" w:rsidRPr="002653D5" w:rsidRDefault="00F833C2" w:rsidP="00F833C2">
      <w:pPr>
        <w:spacing w:after="0" w:line="240" w:lineRule="auto"/>
        <w:rPr>
          <w:rFonts w:ascii="Calibri" w:hAnsi="Calibri" w:cs="Calibri"/>
          <w:color w:val="000000" w:themeColor="text1"/>
        </w:rPr>
      </w:pPr>
    </w:p>
    <w:p w14:paraId="207FE6D2" w14:textId="77777777" w:rsidR="00F833C2" w:rsidRPr="002653D5" w:rsidRDefault="00F833C2" w:rsidP="00886A3B">
      <w:pPr>
        <w:spacing w:after="0" w:line="240" w:lineRule="auto"/>
        <w:jc w:val="center"/>
        <w:rPr>
          <w:rFonts w:ascii="Calibri" w:hAnsi="Calibri" w:cs="Calibri"/>
          <w:color w:val="000000" w:themeColor="text1"/>
        </w:rPr>
      </w:pPr>
    </w:p>
    <w:p w14:paraId="05636096" w14:textId="77777777" w:rsidR="00F833C2" w:rsidRPr="002653D5" w:rsidRDefault="00F833C2" w:rsidP="00F833C2">
      <w:pPr>
        <w:spacing w:before="40"/>
        <w:ind w:left="20" w:right="20"/>
        <w:jc w:val="center"/>
        <w:rPr>
          <w:rFonts w:ascii="Calibri" w:eastAsia="Trebuchet MS" w:hAnsi="Calibri" w:cs="Calibri"/>
          <w:b/>
          <w:color w:val="000000"/>
          <w:sz w:val="28"/>
        </w:rPr>
      </w:pPr>
      <w:r w:rsidRPr="002653D5">
        <w:rPr>
          <w:rFonts w:ascii="Calibri" w:eastAsia="Trebuchet MS" w:hAnsi="Calibri" w:cs="Calibri"/>
          <w:b/>
          <w:color w:val="000000"/>
          <w:sz w:val="28"/>
        </w:rPr>
        <w:t>MARCHÉ PUBLIC DE FOURNITURES COURANTES ET DE SERVICES</w:t>
      </w:r>
    </w:p>
    <w:p w14:paraId="507D008E" w14:textId="77777777" w:rsidR="00F833C2" w:rsidRPr="002653D5" w:rsidRDefault="00F833C2" w:rsidP="00F833C2">
      <w:pPr>
        <w:spacing w:before="40"/>
        <w:ind w:left="20" w:right="20"/>
        <w:jc w:val="center"/>
        <w:rPr>
          <w:rFonts w:ascii="Calibri" w:eastAsia="Trebuchet MS" w:hAnsi="Calibri" w:cs="Calibri"/>
          <w:b/>
          <w:color w:val="000000"/>
          <w:sz w:val="28"/>
        </w:rPr>
      </w:pPr>
    </w:p>
    <w:p w14:paraId="0420922B" w14:textId="77777777" w:rsidR="00F833C2" w:rsidRPr="002653D5" w:rsidRDefault="00F833C2" w:rsidP="00F833C2">
      <w:pPr>
        <w:jc w:val="both"/>
        <w:rPr>
          <w:rFonts w:ascii="Calibri" w:eastAsia="Comic Sans MS" w:hAnsi="Calibri" w:cs="Calibri"/>
          <w:color w:val="000000"/>
          <w:spacing w:val="-2"/>
        </w:rPr>
      </w:pPr>
    </w:p>
    <w:tbl>
      <w:tblPr>
        <w:tblW w:w="9621" w:type="dxa"/>
        <w:tblInd w:w="20" w:type="dxa"/>
        <w:tblCellMar>
          <w:left w:w="0" w:type="dxa"/>
          <w:right w:w="0" w:type="dxa"/>
        </w:tblCellMar>
        <w:tblLook w:val="04A0" w:firstRow="1" w:lastRow="0" w:firstColumn="1" w:lastColumn="0" w:noHBand="0" w:noVBand="1"/>
      </w:tblPr>
      <w:tblGrid>
        <w:gridCol w:w="1260"/>
        <w:gridCol w:w="7100"/>
        <w:gridCol w:w="1261"/>
      </w:tblGrid>
      <w:tr w:rsidR="00F833C2" w:rsidRPr="002653D5" w14:paraId="75B889E3" w14:textId="77777777" w:rsidTr="006B3D54">
        <w:trPr>
          <w:trHeight w:val="1060"/>
        </w:trPr>
        <w:tc>
          <w:tcPr>
            <w:tcW w:w="1260" w:type="dxa"/>
            <w:shd w:val="clear" w:color="auto" w:fill="auto"/>
          </w:tcPr>
          <w:p w14:paraId="70942D25" w14:textId="77777777" w:rsidR="00F833C2" w:rsidRPr="002653D5" w:rsidRDefault="00F833C2" w:rsidP="006B3D54">
            <w:pPr>
              <w:rPr>
                <w:rFonts w:ascii="Calibri" w:hAnsi="Calibri" w:cs="Calibri"/>
                <w:sz w:val="2"/>
              </w:rPr>
            </w:pPr>
          </w:p>
        </w:tc>
        <w:tc>
          <w:tcPr>
            <w:tcW w:w="7100" w:type="dxa"/>
            <w:tcBorders>
              <w:top w:val="single" w:sz="4" w:space="0" w:color="000000"/>
              <w:bottom w:val="single" w:sz="4" w:space="0" w:color="000000"/>
            </w:tcBorders>
            <w:shd w:val="clear" w:color="auto" w:fill="auto"/>
            <w:tcMar>
              <w:top w:w="400" w:type="dxa"/>
              <w:bottom w:w="400" w:type="dxa"/>
            </w:tcMar>
            <w:vAlign w:val="center"/>
          </w:tcPr>
          <w:p w14:paraId="7F94E71D" w14:textId="32DA3232" w:rsidR="00F833C2" w:rsidRPr="002653D5" w:rsidRDefault="00A71ACF" w:rsidP="006B3D54">
            <w:pPr>
              <w:spacing w:line="325" w:lineRule="exact"/>
              <w:jc w:val="center"/>
              <w:rPr>
                <w:rFonts w:ascii="Calibri" w:eastAsia="Trebuchet MS" w:hAnsi="Calibri" w:cs="Calibri"/>
                <w:b/>
                <w:color w:val="000000"/>
                <w:sz w:val="28"/>
              </w:rPr>
            </w:pPr>
            <w:r>
              <w:rPr>
                <w:rFonts w:ascii="Trebuchet MS" w:eastAsia="Trebuchet MS" w:hAnsi="Trebuchet MS" w:cs="Trebuchet MS"/>
                <w:b/>
                <w:color w:val="000000"/>
                <w:sz w:val="28"/>
              </w:rPr>
              <w:t>ACQUISITION D'UN</w:t>
            </w:r>
            <w:r w:rsidR="001E7E60">
              <w:rPr>
                <w:rFonts w:ascii="Trebuchet MS" w:eastAsia="Trebuchet MS" w:hAnsi="Trebuchet MS" w:cs="Trebuchet MS"/>
                <w:b/>
                <w:color w:val="000000"/>
                <w:sz w:val="28"/>
              </w:rPr>
              <w:t xml:space="preserve"> </w:t>
            </w:r>
            <w:r w:rsidR="00520C4A">
              <w:rPr>
                <w:rFonts w:ascii="Trebuchet MS" w:eastAsia="Trebuchet MS" w:hAnsi="Trebuchet MS" w:cs="Trebuchet MS"/>
                <w:b/>
                <w:color w:val="000000"/>
                <w:sz w:val="28"/>
              </w:rPr>
              <w:t>SIMULATEUR</w:t>
            </w:r>
            <w:r w:rsidR="001E7E60">
              <w:rPr>
                <w:rFonts w:ascii="Trebuchet MS" w:eastAsia="Trebuchet MS" w:hAnsi="Trebuchet MS" w:cs="Trebuchet MS"/>
                <w:b/>
                <w:color w:val="000000"/>
                <w:sz w:val="28"/>
              </w:rPr>
              <w:t xml:space="preserve"> MULTICOMPARTIMENTE DE TRACTUS DIGESTIF SUPERIEUR</w:t>
            </w:r>
          </w:p>
        </w:tc>
        <w:tc>
          <w:tcPr>
            <w:tcW w:w="1261" w:type="dxa"/>
            <w:shd w:val="clear" w:color="auto" w:fill="auto"/>
          </w:tcPr>
          <w:p w14:paraId="0E733B59" w14:textId="77777777" w:rsidR="00F833C2" w:rsidRPr="002653D5" w:rsidRDefault="00F833C2" w:rsidP="006B3D54">
            <w:pPr>
              <w:rPr>
                <w:rFonts w:ascii="Calibri" w:hAnsi="Calibri" w:cs="Calibri"/>
                <w:sz w:val="2"/>
              </w:rPr>
            </w:pPr>
          </w:p>
        </w:tc>
      </w:tr>
    </w:tbl>
    <w:p w14:paraId="1560F3E7" w14:textId="77777777" w:rsidR="00F833C2" w:rsidRPr="002653D5" w:rsidRDefault="00F833C2" w:rsidP="00F833C2">
      <w:pPr>
        <w:spacing w:after="0" w:line="240" w:lineRule="auto"/>
        <w:rPr>
          <w:rFonts w:ascii="Calibri" w:hAnsi="Calibri" w:cs="Calibri"/>
          <w:color w:val="000000" w:themeColor="text1"/>
        </w:rPr>
      </w:pPr>
    </w:p>
    <w:p w14:paraId="2B2B889D" w14:textId="15339ACF" w:rsidR="008B72E2" w:rsidRPr="002653D5" w:rsidRDefault="008B72E2">
      <w:pPr>
        <w:rPr>
          <w:rFonts w:ascii="Calibri" w:hAnsi="Calibri" w:cs="Calibri"/>
          <w:color w:val="000000" w:themeColor="text1"/>
        </w:rPr>
      </w:pPr>
      <w:r w:rsidRPr="002653D5">
        <w:rPr>
          <w:rFonts w:ascii="Calibri" w:hAnsi="Calibri" w:cs="Calibri"/>
          <w:color w:val="000000" w:themeColor="text1"/>
        </w:rPr>
        <w:br w:type="page"/>
      </w:r>
    </w:p>
    <w:p w14:paraId="66B3DA51" w14:textId="35B3195E" w:rsidR="00A71ACF" w:rsidRPr="00F5543E" w:rsidRDefault="00A71ACF" w:rsidP="00A71ACF">
      <w:pPr>
        <w:rPr>
          <w:b/>
          <w:color w:val="C00000"/>
        </w:rPr>
      </w:pPr>
      <w:r w:rsidRPr="00F5543E">
        <w:rPr>
          <w:b/>
          <w:color w:val="C00000"/>
        </w:rPr>
        <w:lastRenderedPageBreak/>
        <w:t>Ce document comprend les spécificités techniques minimales exigées et inclut une demande de précisions supplémentaire relatives aux caractéristiques techniques sous forme de questions.</w:t>
      </w:r>
    </w:p>
    <w:p w14:paraId="4804A7C1" w14:textId="7B8DB94A" w:rsidR="00A71ACF" w:rsidRPr="00F5543E" w:rsidRDefault="00A71ACF" w:rsidP="00A71ACF">
      <w:pPr>
        <w:rPr>
          <w:b/>
          <w:color w:val="C00000"/>
        </w:rPr>
      </w:pPr>
      <w:r w:rsidRPr="00F5543E">
        <w:rPr>
          <w:b/>
          <w:color w:val="C00000"/>
        </w:rPr>
        <w:t>Ces questions (tableaux/rubriques) constituent le cadre de réponse technique (CRDT) de cette procédure</w:t>
      </w:r>
      <w:r w:rsidR="00F5543E" w:rsidRPr="00F5543E">
        <w:rPr>
          <w:b/>
          <w:color w:val="C00000"/>
        </w:rPr>
        <w:t>, à compléter.</w:t>
      </w:r>
    </w:p>
    <w:p w14:paraId="79A4EBA7" w14:textId="46F169EB" w:rsidR="00A71ACF" w:rsidRDefault="00A71ACF" w:rsidP="00A71ACF">
      <w:pPr>
        <w:rPr>
          <w:b/>
        </w:rPr>
      </w:pPr>
    </w:p>
    <w:p w14:paraId="16AB2098" w14:textId="0673AA10" w:rsidR="00A71ACF" w:rsidRPr="00A71ACF" w:rsidRDefault="00A71ACF" w:rsidP="00A71ACF">
      <w:pPr>
        <w:shd w:val="clear" w:color="auto" w:fill="4BACC6" w:themeFill="accent5"/>
        <w:jc w:val="center"/>
        <w:rPr>
          <w:b/>
          <w:sz w:val="24"/>
        </w:rPr>
      </w:pPr>
      <w:r w:rsidRPr="00A71ACF">
        <w:rPr>
          <w:b/>
          <w:sz w:val="24"/>
        </w:rPr>
        <w:t>Description du matériel </w:t>
      </w:r>
    </w:p>
    <w:p w14:paraId="3E0E1F6B" w14:textId="77777777" w:rsidR="00A71ACF" w:rsidRPr="00D2084A" w:rsidRDefault="00A71ACF" w:rsidP="00A71ACF">
      <w:pPr>
        <w:rPr>
          <w:b/>
        </w:rPr>
      </w:pPr>
      <w:r w:rsidRPr="00D2084A">
        <w:rPr>
          <w:b/>
        </w:rPr>
        <w:t>RESUME :</w:t>
      </w:r>
    </w:p>
    <w:p w14:paraId="3ED813B1" w14:textId="0991F026" w:rsidR="00A71ACF" w:rsidRDefault="00A71ACF" w:rsidP="00A71ACF">
      <w:r>
        <w:t xml:space="preserve">1 </w:t>
      </w:r>
      <w:r w:rsidR="001E7E60">
        <w:t>s</w:t>
      </w:r>
      <w:r w:rsidR="00520C4A">
        <w:t>imulateur de l’environnement digestif</w:t>
      </w:r>
      <w:r w:rsidR="00CF4158">
        <w:t>,</w:t>
      </w:r>
      <w:r w:rsidR="00520C4A">
        <w:t xml:space="preserve"> </w:t>
      </w:r>
      <w:r w:rsidR="00CF4158">
        <w:t xml:space="preserve">désigné ESIN dans l’ensemble du document, </w:t>
      </w:r>
      <w:r w:rsidR="00520C4A">
        <w:t xml:space="preserve">constitué principalement de cinq compartiments connectés en série permettant de </w:t>
      </w:r>
      <w:r w:rsidR="006327AF">
        <w:t>mimer</w:t>
      </w:r>
      <w:r w:rsidR="00520C4A">
        <w:t xml:space="preserve"> de manière dynamique le processus de digestion de l’Homme et de Mammifères Monogastriques ingérant tout type de </w:t>
      </w:r>
      <w:r w:rsidR="004B69D8">
        <w:t xml:space="preserve">matrice alimentaire. Le système doit comprendre à minima </w:t>
      </w:r>
      <w:r>
        <w:t>:</w:t>
      </w:r>
    </w:p>
    <w:p w14:paraId="027837EF" w14:textId="2DFF9F53" w:rsidR="00A71ACF" w:rsidRDefault="003631FD" w:rsidP="00A71ACF">
      <w:pPr>
        <w:pStyle w:val="Paragraphedeliste"/>
        <w:numPr>
          <w:ilvl w:val="0"/>
          <w:numId w:val="23"/>
        </w:numPr>
        <w:spacing w:after="0" w:line="240" w:lineRule="auto"/>
        <w:jc w:val="both"/>
      </w:pPr>
      <w:r>
        <w:t>Cinq</w:t>
      </w:r>
      <w:r w:rsidR="00A71ACF">
        <w:t xml:space="preserve"> </w:t>
      </w:r>
      <w:r w:rsidR="004B69D8">
        <w:t>compartiments (ou « réacteurs ») représentant : une réserve alimentaire, un estomac, un duodénum, un jéjunum, un iléum</w:t>
      </w:r>
    </w:p>
    <w:p w14:paraId="3A9AE7A0" w14:textId="77777777" w:rsidR="004B69D8" w:rsidRDefault="004B69D8" w:rsidP="00A71ACF">
      <w:pPr>
        <w:pStyle w:val="Paragraphedeliste"/>
        <w:numPr>
          <w:ilvl w:val="0"/>
          <w:numId w:val="23"/>
        </w:numPr>
        <w:spacing w:after="0" w:line="240" w:lineRule="auto"/>
        <w:jc w:val="both"/>
      </w:pPr>
      <w:r>
        <w:t>A minima deux systèmes de chauffage permettant de réguler la température des fluides contenus dans les cinq compartiments</w:t>
      </w:r>
    </w:p>
    <w:p w14:paraId="574D0BE1" w14:textId="77777777" w:rsidR="004B69D8" w:rsidRDefault="004B69D8" w:rsidP="00A71ACF">
      <w:pPr>
        <w:pStyle w:val="Paragraphedeliste"/>
        <w:numPr>
          <w:ilvl w:val="0"/>
          <w:numId w:val="23"/>
        </w:numPr>
        <w:spacing w:after="0" w:line="240" w:lineRule="auto"/>
        <w:jc w:val="both"/>
      </w:pPr>
      <w:r>
        <w:t>Un système d’agitation par compartiment</w:t>
      </w:r>
    </w:p>
    <w:p w14:paraId="54F6CDA5" w14:textId="17476A5A" w:rsidR="004B69D8" w:rsidRDefault="004B69D8" w:rsidP="00A71ACF">
      <w:pPr>
        <w:pStyle w:val="Paragraphedeliste"/>
        <w:numPr>
          <w:ilvl w:val="0"/>
          <w:numId w:val="23"/>
        </w:numPr>
        <w:spacing w:after="0" w:line="240" w:lineRule="auto"/>
        <w:jc w:val="both"/>
      </w:pPr>
      <w:r>
        <w:t>Un système de mesure du pH dans l’estomac, le duodénum, le jéjunum et l’iléum, permettant le contrôle de cette grandeur physicochimique</w:t>
      </w:r>
      <w:r w:rsidR="003631FD">
        <w:t xml:space="preserve"> dans chacun de ces compartiments</w:t>
      </w:r>
    </w:p>
    <w:p w14:paraId="38EB475D" w14:textId="77777777" w:rsidR="004B69D8" w:rsidRDefault="004B69D8" w:rsidP="00A71ACF">
      <w:pPr>
        <w:pStyle w:val="Paragraphedeliste"/>
        <w:numPr>
          <w:ilvl w:val="0"/>
          <w:numId w:val="23"/>
        </w:numPr>
        <w:spacing w:after="0" w:line="240" w:lineRule="auto"/>
        <w:jc w:val="both"/>
      </w:pPr>
      <w:r>
        <w:t>Un système de mesure de la pression dans l’estomac</w:t>
      </w:r>
    </w:p>
    <w:p w14:paraId="7472577A" w14:textId="77777777" w:rsidR="004B69D8" w:rsidRDefault="004B69D8" w:rsidP="00A71ACF">
      <w:pPr>
        <w:pStyle w:val="Paragraphedeliste"/>
        <w:numPr>
          <w:ilvl w:val="0"/>
          <w:numId w:val="23"/>
        </w:numPr>
        <w:spacing w:after="0" w:line="240" w:lineRule="auto"/>
        <w:jc w:val="both"/>
      </w:pPr>
      <w:r>
        <w:t>Un capteur de niveau de liquide dans les compartiments duodénum, jéjunum et iléum</w:t>
      </w:r>
    </w:p>
    <w:p w14:paraId="10F31571" w14:textId="6C16C7C2" w:rsidR="003631FD" w:rsidRDefault="003631FD" w:rsidP="00A71ACF">
      <w:pPr>
        <w:pStyle w:val="Paragraphedeliste"/>
        <w:numPr>
          <w:ilvl w:val="0"/>
          <w:numId w:val="23"/>
        </w:numPr>
        <w:spacing w:after="0" w:line="240" w:lineRule="auto"/>
        <w:jc w:val="both"/>
      </w:pPr>
      <w:r>
        <w:t>Un ensemble de pompes permettant le transit du bol alimentaire ou contenu digestif d’un compartiment vers le suivant</w:t>
      </w:r>
      <w:r w:rsidR="009B436C">
        <w:t xml:space="preserve"> (y compris le soutirage du contenu de l’iléum)</w:t>
      </w:r>
    </w:p>
    <w:p w14:paraId="59067C00" w14:textId="6BA5481A" w:rsidR="00A71ACF" w:rsidRDefault="003631FD" w:rsidP="00A71ACF">
      <w:pPr>
        <w:pStyle w:val="Paragraphedeliste"/>
        <w:numPr>
          <w:ilvl w:val="0"/>
          <w:numId w:val="23"/>
        </w:numPr>
        <w:spacing w:after="0" w:line="240" w:lineRule="auto"/>
        <w:jc w:val="both"/>
      </w:pPr>
      <w:r>
        <w:t>Un ensemble de pompes permettant d’introduire différents fluides dans les compartiments</w:t>
      </w:r>
    </w:p>
    <w:p w14:paraId="1516704C" w14:textId="7F6C0E67" w:rsidR="004B3807" w:rsidRDefault="004B3807" w:rsidP="00A71ACF">
      <w:pPr>
        <w:pStyle w:val="Paragraphedeliste"/>
        <w:numPr>
          <w:ilvl w:val="0"/>
          <w:numId w:val="23"/>
        </w:numPr>
        <w:spacing w:after="0" w:line="240" w:lineRule="auto"/>
        <w:jc w:val="both"/>
      </w:pPr>
      <w:r>
        <w:t>Deux</w:t>
      </w:r>
      <w:r w:rsidR="003631FD">
        <w:t xml:space="preserve"> système</w:t>
      </w:r>
      <w:r>
        <w:t>s indépendants</w:t>
      </w:r>
      <w:r w:rsidR="003631FD">
        <w:t xml:space="preserve"> permettant la dialyse en </w:t>
      </w:r>
      <w:r>
        <w:t>continu du contenu du jéjunum</w:t>
      </w:r>
      <w:r w:rsidR="003631FD">
        <w:t xml:space="preserve"> </w:t>
      </w:r>
      <w:r>
        <w:t>et de celui de l’iléum</w:t>
      </w:r>
    </w:p>
    <w:p w14:paraId="2D9F2019" w14:textId="28E1083D" w:rsidR="004B3807" w:rsidRDefault="004B3807" w:rsidP="00A71ACF">
      <w:pPr>
        <w:pStyle w:val="Paragraphedeliste"/>
        <w:numPr>
          <w:ilvl w:val="0"/>
          <w:numId w:val="23"/>
        </w:numPr>
        <w:spacing w:after="0" w:line="240" w:lineRule="auto"/>
        <w:jc w:val="both"/>
      </w:pPr>
      <w:r>
        <w:t>Des entrées et sorties de fluides liquides dans l’estomac</w:t>
      </w:r>
    </w:p>
    <w:p w14:paraId="5594962B" w14:textId="687C937F" w:rsidR="004B3807" w:rsidRDefault="004B3807" w:rsidP="00A71ACF">
      <w:pPr>
        <w:pStyle w:val="Paragraphedeliste"/>
        <w:numPr>
          <w:ilvl w:val="0"/>
          <w:numId w:val="23"/>
        </w:numPr>
        <w:spacing w:after="0" w:line="240" w:lineRule="auto"/>
        <w:jc w:val="both"/>
      </w:pPr>
      <w:r>
        <w:t>Des entrées et sorties de fluides liquides et gazeux dans le duodénum, le jéjunum et l’iléum</w:t>
      </w:r>
    </w:p>
    <w:p w14:paraId="6F364640" w14:textId="13650541" w:rsidR="00A71ACF" w:rsidRDefault="004B3807" w:rsidP="00A71ACF">
      <w:pPr>
        <w:pStyle w:val="Paragraphedeliste"/>
        <w:numPr>
          <w:ilvl w:val="0"/>
          <w:numId w:val="23"/>
        </w:numPr>
        <w:spacing w:after="0" w:line="240" w:lineRule="auto"/>
        <w:jc w:val="both"/>
      </w:pPr>
      <w:r>
        <w:t>Un « panier pharmaceutique » pouvant être introduit/retiré manuellement dans/de l’estomac, le duodénum, le jéjunum ou l’iléum</w:t>
      </w:r>
    </w:p>
    <w:p w14:paraId="258757F8" w14:textId="72F3747D" w:rsidR="009B436C" w:rsidRDefault="009B436C" w:rsidP="00A71ACF">
      <w:pPr>
        <w:pStyle w:val="Paragraphedeliste"/>
        <w:numPr>
          <w:ilvl w:val="0"/>
          <w:numId w:val="23"/>
        </w:numPr>
        <w:spacing w:after="0" w:line="240" w:lineRule="auto"/>
        <w:jc w:val="both"/>
      </w:pPr>
      <w:r>
        <w:t xml:space="preserve">Un châssis monté sur roulettes </w:t>
      </w:r>
      <w:r w:rsidR="005953C8">
        <w:t>supportant l’ensemble du simulateur et permettant son d</w:t>
      </w:r>
      <w:r>
        <w:t>éplacement</w:t>
      </w:r>
    </w:p>
    <w:p w14:paraId="5E575971" w14:textId="3DE69E21" w:rsidR="007B565E" w:rsidRDefault="007B565E" w:rsidP="007B565E">
      <w:pPr>
        <w:pStyle w:val="Paragraphedeliste"/>
        <w:numPr>
          <w:ilvl w:val="0"/>
          <w:numId w:val="23"/>
        </w:numPr>
        <w:spacing w:after="0" w:line="240" w:lineRule="auto"/>
        <w:jc w:val="both"/>
      </w:pPr>
      <w:r>
        <w:t xml:space="preserve">Un système de pilotage de l’ensemble du simulateur permettant de contrôler tous ses </w:t>
      </w:r>
      <w:r w:rsidR="00073860">
        <w:t>constituants</w:t>
      </w:r>
      <w:r>
        <w:t xml:space="preserve"> de manière indépendante et/ou simultanée (mode </w:t>
      </w:r>
      <w:r w:rsidR="001E06E3">
        <w:t>« </w:t>
      </w:r>
      <w:r>
        <w:t>programm</w:t>
      </w:r>
      <w:r w:rsidR="001E06E3">
        <w:t>e »</w:t>
      </w:r>
      <w:r>
        <w:t>)</w:t>
      </w:r>
    </w:p>
    <w:p w14:paraId="7A546795" w14:textId="77777777" w:rsidR="004B3807" w:rsidRDefault="004B3807" w:rsidP="00A71ACF"/>
    <w:p w14:paraId="6012012C" w14:textId="4F7D6625" w:rsidR="005953C8" w:rsidRDefault="005953C8" w:rsidP="00A71ACF">
      <w:r>
        <w:t>De manière générale, tou</w:t>
      </w:r>
      <w:r w:rsidR="00CF4158">
        <w:t>t constituant</w:t>
      </w:r>
      <w:r>
        <w:t xml:space="preserve"> du simulateur en contact avec un liquide biologique </w:t>
      </w:r>
      <w:r w:rsidR="00CF4158">
        <w:t xml:space="preserve">(bol alimentaire, contenu digestif, sécrétion digestive) </w:t>
      </w:r>
      <w:r>
        <w:t>devr</w:t>
      </w:r>
      <w:r w:rsidR="00CF4158">
        <w:t>a</w:t>
      </w:r>
      <w:r>
        <w:t xml:space="preserve"> être inerte, à minima de qualité alimentaire (voire pharmaceutique)</w:t>
      </w:r>
      <w:r w:rsidR="005C17C0">
        <w:t xml:space="preserve"> et </w:t>
      </w:r>
      <w:r w:rsidR="005946A4">
        <w:t>stérilisable.</w:t>
      </w:r>
      <w:r w:rsidR="00CF4158">
        <w:t xml:space="preserve"> Par exemple : verre, INOX 306L, téflon</w:t>
      </w:r>
    </w:p>
    <w:p w14:paraId="2C9BACAD" w14:textId="5DE07C52" w:rsidR="005946A4" w:rsidRDefault="005946A4" w:rsidP="00A71ACF">
      <w:r>
        <w:t xml:space="preserve">Le simulateur devra en particulier répondre à un maximum de critères et fonctionnalités décrites dans le brevet </w:t>
      </w:r>
      <w:r w:rsidR="00243811">
        <w:t xml:space="preserve">WO2009087314 </w:t>
      </w:r>
      <w:r>
        <w:t>« </w:t>
      </w:r>
      <w:proofErr w:type="spellStart"/>
      <w:r w:rsidRPr="005946A4">
        <w:t>Alric</w:t>
      </w:r>
      <w:proofErr w:type="spellEnd"/>
      <w:r w:rsidRPr="005946A4">
        <w:t xml:space="preserve"> M et Denis S. Dispositif de simulation d’un estomac d’un mammifère monogastrique ou d’un être humain</w:t>
      </w:r>
      <w:r w:rsidR="00243811">
        <w:t> »</w:t>
      </w:r>
      <w:r w:rsidR="001E06E3">
        <w:t xml:space="preserve"> (cf. Annexe I).</w:t>
      </w:r>
    </w:p>
    <w:p w14:paraId="080E32EE" w14:textId="77777777" w:rsidR="00A73F82" w:rsidRDefault="00A73F82" w:rsidP="00A71ACF"/>
    <w:p w14:paraId="09E1DCC0" w14:textId="77777777" w:rsidR="00A73F82" w:rsidRDefault="00A73F82" w:rsidP="00A71ACF"/>
    <w:p w14:paraId="3A4F414A" w14:textId="2A0393BD" w:rsidR="00A71ACF" w:rsidRPr="00A71ACF" w:rsidRDefault="00A71ACF" w:rsidP="00A71ACF">
      <w:pPr>
        <w:shd w:val="clear" w:color="auto" w:fill="4BACC6" w:themeFill="accent5"/>
        <w:jc w:val="center"/>
        <w:rPr>
          <w:b/>
          <w:sz w:val="24"/>
        </w:rPr>
      </w:pPr>
      <w:r w:rsidRPr="00A71ACF">
        <w:rPr>
          <w:b/>
          <w:sz w:val="24"/>
        </w:rPr>
        <w:lastRenderedPageBreak/>
        <w:t>Détails techniques </w:t>
      </w:r>
      <w:r w:rsidR="0095357E">
        <w:rPr>
          <w:b/>
          <w:sz w:val="24"/>
        </w:rPr>
        <w:t>« Equipements »</w:t>
      </w:r>
    </w:p>
    <w:p w14:paraId="0D887526" w14:textId="77777777" w:rsidR="00A71ACF" w:rsidRDefault="00A71ACF" w:rsidP="00A71ACF"/>
    <w:p w14:paraId="4702EE4C" w14:textId="26197CD4" w:rsidR="00A71ACF" w:rsidRDefault="00A71ACF" w:rsidP="00A71ACF">
      <w:pPr>
        <w:pStyle w:val="Paragraphedeliste"/>
        <w:numPr>
          <w:ilvl w:val="0"/>
          <w:numId w:val="24"/>
        </w:numPr>
        <w:rPr>
          <w:b/>
          <w:u w:val="single"/>
        </w:rPr>
      </w:pPr>
      <w:r w:rsidRPr="00A71ACF">
        <w:rPr>
          <w:b/>
          <w:u w:val="single"/>
        </w:rPr>
        <w:t>C</w:t>
      </w:r>
      <w:r w:rsidR="00CF4158">
        <w:rPr>
          <w:b/>
          <w:u w:val="single"/>
        </w:rPr>
        <w:t>ompartiments de ESIN</w:t>
      </w:r>
      <w:r w:rsidRPr="00A71ACF">
        <w:rPr>
          <w:b/>
          <w:u w:val="single"/>
        </w:rPr>
        <w:t xml:space="preserve"> :</w:t>
      </w:r>
    </w:p>
    <w:p w14:paraId="3AD6932E" w14:textId="77777777" w:rsidR="00F5543E" w:rsidRPr="00A71ACF" w:rsidRDefault="00F5543E" w:rsidP="00F5543E">
      <w:pPr>
        <w:pStyle w:val="Paragraphedeliste"/>
        <w:ind w:left="1080"/>
        <w:rPr>
          <w:b/>
          <w:u w:val="single"/>
        </w:rPr>
      </w:pPr>
    </w:p>
    <w:p w14:paraId="3FCCB1B5" w14:textId="1C4D8F12" w:rsidR="00CF4158" w:rsidRPr="009A1BBB" w:rsidRDefault="00F845BA" w:rsidP="009A1BBB">
      <w:pPr>
        <w:pStyle w:val="Paragraphedeliste"/>
        <w:numPr>
          <w:ilvl w:val="1"/>
          <w:numId w:val="24"/>
        </w:numPr>
        <w:rPr>
          <w:b/>
        </w:rPr>
      </w:pPr>
      <w:r w:rsidRPr="009A1BBB">
        <w:rPr>
          <w:b/>
        </w:rPr>
        <w:t>RESERVE ALIMENTAIRE</w:t>
      </w:r>
    </w:p>
    <w:p w14:paraId="3BAC9CE5" w14:textId="01D95DB0" w:rsidR="000B2AAE" w:rsidRDefault="00CF4158" w:rsidP="00A71ACF">
      <w:r>
        <w:t xml:space="preserve">La réserve alimentaire </w:t>
      </w:r>
      <w:r w:rsidR="000B2AAE">
        <w:t xml:space="preserve">est un container avec couvercle qui </w:t>
      </w:r>
      <w:r>
        <w:t>doit</w:t>
      </w:r>
      <w:r w:rsidR="00E47475">
        <w:t xml:space="preserve"> pouvoir accueillir</w:t>
      </w:r>
      <w:r>
        <w:t xml:space="preserve"> un bol alimentaire (défini comme un mélange de liquides et de particules alimentaires de tailles pouvant aller jusqu’à 1 cm de diamètre)</w:t>
      </w:r>
      <w:r w:rsidR="00E47475">
        <w:t>, le maintenir homogène (agitation continue), maintenir sa température</w:t>
      </w:r>
      <w:r w:rsidR="000B2AAE">
        <w:t xml:space="preserve"> et présenter une évacuation permettant le soutirage du bol alimentaire via une pompe.</w:t>
      </w:r>
    </w:p>
    <w:p w14:paraId="6C57FB9F" w14:textId="019FE92E" w:rsidR="000B2AAE" w:rsidRDefault="000B2AAE" w:rsidP="00F845BA">
      <w:pPr>
        <w:spacing w:after="0" w:line="240" w:lineRule="auto"/>
      </w:pPr>
      <w:r>
        <w:t xml:space="preserve">Les caractéristiques minimales </w:t>
      </w:r>
      <w:r w:rsidR="00F845BA">
        <w:t xml:space="preserve">de la réserve alimentaires </w:t>
      </w:r>
      <w:r>
        <w:t>sont</w:t>
      </w:r>
      <w:r w:rsidR="00F845BA">
        <w:t> :</w:t>
      </w:r>
    </w:p>
    <w:p w14:paraId="35FF89CD" w14:textId="13955BD2" w:rsidR="000B2AAE" w:rsidRDefault="000B2AAE" w:rsidP="00F845BA">
      <w:pPr>
        <w:pStyle w:val="Paragraphedeliste"/>
        <w:numPr>
          <w:ilvl w:val="0"/>
          <w:numId w:val="28"/>
        </w:numPr>
        <w:spacing w:before="60" w:after="0" w:line="240" w:lineRule="auto"/>
      </w:pPr>
      <w:r>
        <w:t xml:space="preserve">Volume de la réserve : de </w:t>
      </w:r>
      <w:r w:rsidR="00D02126">
        <w:t>3</w:t>
      </w:r>
      <w:r>
        <w:t>00 mL à 800 mL</w:t>
      </w:r>
    </w:p>
    <w:p w14:paraId="09F544D6" w14:textId="3DD7FC0F" w:rsidR="000B2AAE" w:rsidRDefault="000B2AAE" w:rsidP="00F845BA">
      <w:pPr>
        <w:pStyle w:val="Paragraphedeliste"/>
        <w:numPr>
          <w:ilvl w:val="0"/>
          <w:numId w:val="28"/>
        </w:numPr>
        <w:spacing w:before="60" w:after="0" w:line="240" w:lineRule="auto"/>
      </w:pPr>
      <w:r>
        <w:t>Agitation du bol alimentaire : jusqu’à 1000 RPM</w:t>
      </w:r>
      <w:r w:rsidR="00F845BA">
        <w:t>. De préférence agitation mécanique par hélice/pâle</w:t>
      </w:r>
    </w:p>
    <w:p w14:paraId="78970957" w14:textId="765E6253" w:rsidR="000B2AAE" w:rsidRDefault="000B2AAE" w:rsidP="00F845BA">
      <w:pPr>
        <w:pStyle w:val="Paragraphedeliste"/>
        <w:numPr>
          <w:ilvl w:val="0"/>
          <w:numId w:val="28"/>
        </w:numPr>
        <w:spacing w:before="60" w:after="0" w:line="240" w:lineRule="auto"/>
      </w:pPr>
      <w:r>
        <w:t>Température de maintien du bol alimentaire : ambiant à 70°C</w:t>
      </w:r>
      <w:r w:rsidR="008A1CA4">
        <w:t xml:space="preserve"> </w:t>
      </w:r>
      <w:r w:rsidR="008A1CA4">
        <w:rPr>
          <w:rFonts w:cstheme="minorHAnsi"/>
        </w:rPr>
        <w:t>±</w:t>
      </w:r>
      <w:r w:rsidR="008A1CA4">
        <w:t>1°C</w:t>
      </w:r>
    </w:p>
    <w:p w14:paraId="23B9AC63" w14:textId="0F02395D" w:rsidR="00F845BA" w:rsidRDefault="00F845BA" w:rsidP="00F845BA">
      <w:pPr>
        <w:pStyle w:val="Paragraphedeliste"/>
        <w:numPr>
          <w:ilvl w:val="0"/>
          <w:numId w:val="28"/>
        </w:numPr>
        <w:spacing w:before="60" w:after="0" w:line="240" w:lineRule="auto"/>
      </w:pPr>
      <w:r>
        <w:t>Diamètre du port de soutirage : de préférence de 10</w:t>
      </w:r>
      <w:r w:rsidR="004A1C7C">
        <w:t xml:space="preserve"> à </w:t>
      </w:r>
      <w:r>
        <w:t>15</w:t>
      </w:r>
      <w:r w:rsidR="004A1C7C">
        <w:t xml:space="preserve"> </w:t>
      </w:r>
      <w:r>
        <w:t>mm (minimal 8 mm, maximal 30 mm)</w:t>
      </w:r>
    </w:p>
    <w:p w14:paraId="0E58FC41" w14:textId="2E18FBBD" w:rsidR="00A71ACF" w:rsidRPr="000A352E" w:rsidRDefault="000A352E" w:rsidP="00A71ACF">
      <w:pPr>
        <w:spacing w:before="120"/>
        <w:rPr>
          <w:b/>
        </w:rPr>
      </w:pPr>
      <w:r w:rsidRPr="000A352E">
        <w:rPr>
          <w:b/>
        </w:rPr>
        <w:t xml:space="preserve">CDRT </w:t>
      </w:r>
      <w:proofErr w:type="spellStart"/>
      <w:r w:rsidRPr="000A352E">
        <w:rPr>
          <w:b/>
        </w:rPr>
        <w:t>I</w:t>
      </w:r>
      <w:r w:rsidR="00117A24">
        <w:rPr>
          <w:b/>
        </w:rPr>
        <w:t>.a</w:t>
      </w:r>
      <w:proofErr w:type="spellEnd"/>
    </w:p>
    <w:tbl>
      <w:tblPr>
        <w:tblStyle w:val="Grilledutableau"/>
        <w:tblW w:w="9493" w:type="dxa"/>
        <w:tblLook w:val="04A0" w:firstRow="1" w:lastRow="0" w:firstColumn="1" w:lastColumn="0" w:noHBand="0" w:noVBand="1"/>
      </w:tblPr>
      <w:tblGrid>
        <w:gridCol w:w="4531"/>
        <w:gridCol w:w="4962"/>
      </w:tblGrid>
      <w:tr w:rsidR="000A352E" w14:paraId="28C19AA7" w14:textId="77777777" w:rsidTr="000A352E">
        <w:tc>
          <w:tcPr>
            <w:tcW w:w="4531" w:type="dxa"/>
            <w:shd w:val="clear" w:color="auto" w:fill="DDD9C3" w:themeFill="background2" w:themeFillShade="E6"/>
            <w:vAlign w:val="center"/>
          </w:tcPr>
          <w:p w14:paraId="1352309A" w14:textId="50207EDB" w:rsidR="000A352E" w:rsidRPr="000A352E" w:rsidRDefault="000A352E" w:rsidP="000A352E">
            <w:pPr>
              <w:jc w:val="center"/>
              <w:rPr>
                <w:b/>
              </w:rPr>
            </w:pPr>
            <w:r w:rsidRPr="000A352E">
              <w:rPr>
                <w:b/>
              </w:rPr>
              <w:t>Précisions demandées</w:t>
            </w:r>
          </w:p>
        </w:tc>
        <w:tc>
          <w:tcPr>
            <w:tcW w:w="4962" w:type="dxa"/>
            <w:shd w:val="clear" w:color="auto" w:fill="DDD9C3" w:themeFill="background2" w:themeFillShade="E6"/>
            <w:vAlign w:val="center"/>
          </w:tcPr>
          <w:p w14:paraId="6ECC2558" w14:textId="2AAA0FE4" w:rsidR="000A352E" w:rsidRPr="000A352E" w:rsidRDefault="000A352E" w:rsidP="000A352E">
            <w:pPr>
              <w:jc w:val="center"/>
              <w:rPr>
                <w:b/>
              </w:rPr>
            </w:pPr>
            <w:r w:rsidRPr="000A352E">
              <w:rPr>
                <w:b/>
              </w:rPr>
              <w:t>Réponses apportées</w:t>
            </w:r>
          </w:p>
        </w:tc>
      </w:tr>
      <w:tr w:rsidR="000A352E" w14:paraId="69186697" w14:textId="77777777" w:rsidTr="000A352E">
        <w:tc>
          <w:tcPr>
            <w:tcW w:w="4531" w:type="dxa"/>
            <w:vAlign w:val="center"/>
          </w:tcPr>
          <w:p w14:paraId="399FF24A" w14:textId="77777777" w:rsidR="000B2AAE" w:rsidRDefault="000B2AAE" w:rsidP="000A352E">
            <w:r>
              <w:t>Volume de la réserve alimentaire</w:t>
            </w:r>
          </w:p>
          <w:p w14:paraId="52EB67AD" w14:textId="35328605" w:rsidR="000B2AAE" w:rsidRDefault="000B2AAE" w:rsidP="000A352E">
            <w:r>
              <w:t xml:space="preserve">Min : </w:t>
            </w:r>
          </w:p>
          <w:p w14:paraId="2656D1E9" w14:textId="7F5391FD" w:rsidR="000A352E" w:rsidRDefault="000B2AAE" w:rsidP="000A352E">
            <w:r>
              <w:t>Max :</w:t>
            </w:r>
            <w:r w:rsidR="000A352E">
              <w:t> </w:t>
            </w:r>
          </w:p>
        </w:tc>
        <w:tc>
          <w:tcPr>
            <w:tcW w:w="4962" w:type="dxa"/>
            <w:vAlign w:val="center"/>
          </w:tcPr>
          <w:p w14:paraId="30347FD2" w14:textId="77777777" w:rsidR="000A352E" w:rsidRDefault="000A352E" w:rsidP="000A352E"/>
        </w:tc>
      </w:tr>
      <w:tr w:rsidR="000A352E" w14:paraId="0B29000F" w14:textId="77777777" w:rsidTr="000A352E">
        <w:tc>
          <w:tcPr>
            <w:tcW w:w="4531" w:type="dxa"/>
          </w:tcPr>
          <w:p w14:paraId="4038864A" w14:textId="36660392" w:rsidR="00F845BA" w:rsidRDefault="007235C7" w:rsidP="00F845BA">
            <w:r>
              <w:t>Mod</w:t>
            </w:r>
            <w:r w:rsidR="000A352E">
              <w:t>e</w:t>
            </w:r>
            <w:r w:rsidR="00F845BA">
              <w:t xml:space="preserve"> d’agitation :</w:t>
            </w:r>
          </w:p>
          <w:p w14:paraId="68249DBF" w14:textId="2074D4B1" w:rsidR="000A352E" w:rsidRDefault="00F845BA" w:rsidP="000A352E">
            <w:r>
              <w:t>Vitesse maximale :</w:t>
            </w:r>
          </w:p>
        </w:tc>
        <w:tc>
          <w:tcPr>
            <w:tcW w:w="4962" w:type="dxa"/>
          </w:tcPr>
          <w:p w14:paraId="158785E9" w14:textId="77777777" w:rsidR="000A352E" w:rsidRDefault="000A352E" w:rsidP="000A352E"/>
        </w:tc>
      </w:tr>
      <w:tr w:rsidR="000A352E" w14:paraId="6A532166" w14:textId="77777777" w:rsidTr="000A352E">
        <w:tc>
          <w:tcPr>
            <w:tcW w:w="4531" w:type="dxa"/>
          </w:tcPr>
          <w:p w14:paraId="361058EF" w14:textId="77A88D1A" w:rsidR="000A352E" w:rsidRDefault="007235C7" w:rsidP="000A352E">
            <w:r>
              <w:t>Mod</w:t>
            </w:r>
            <w:r w:rsidR="00F845BA">
              <w:t>e de chauffage :</w:t>
            </w:r>
          </w:p>
          <w:p w14:paraId="3EF3ECB5" w14:textId="1749EAD9" w:rsidR="00F845BA" w:rsidRDefault="00F845BA" w:rsidP="000A352E">
            <w:r>
              <w:t>Température maximale :</w:t>
            </w:r>
          </w:p>
        </w:tc>
        <w:tc>
          <w:tcPr>
            <w:tcW w:w="4962" w:type="dxa"/>
          </w:tcPr>
          <w:p w14:paraId="7CB5ED07" w14:textId="77777777" w:rsidR="000A352E" w:rsidRDefault="000A352E" w:rsidP="000A352E"/>
        </w:tc>
      </w:tr>
      <w:tr w:rsidR="000A352E" w14:paraId="64A17D6E" w14:textId="77777777" w:rsidTr="000A352E">
        <w:tc>
          <w:tcPr>
            <w:tcW w:w="4531" w:type="dxa"/>
          </w:tcPr>
          <w:p w14:paraId="123529A3" w14:textId="067DEAC6" w:rsidR="000A352E" w:rsidRDefault="000A352E" w:rsidP="000A352E">
            <w:r>
              <w:t xml:space="preserve">Préciser </w:t>
            </w:r>
            <w:r w:rsidR="00F845BA">
              <w:t>l</w:t>
            </w:r>
            <w:r w:rsidR="00D17CB0">
              <w:t>e</w:t>
            </w:r>
            <w:r w:rsidR="00F845BA">
              <w:t xml:space="preserve"> matériau</w:t>
            </w:r>
            <w:r w:rsidR="00D17CB0">
              <w:t> :</w:t>
            </w:r>
          </w:p>
        </w:tc>
        <w:tc>
          <w:tcPr>
            <w:tcW w:w="4962" w:type="dxa"/>
          </w:tcPr>
          <w:p w14:paraId="1EB36E77" w14:textId="77777777" w:rsidR="000A352E" w:rsidRDefault="000A352E" w:rsidP="000A352E"/>
        </w:tc>
      </w:tr>
      <w:tr w:rsidR="000A352E" w14:paraId="7A994631" w14:textId="77777777" w:rsidTr="000A352E">
        <w:tc>
          <w:tcPr>
            <w:tcW w:w="4531" w:type="dxa"/>
          </w:tcPr>
          <w:p w14:paraId="2255D9A0" w14:textId="1FBD9A61" w:rsidR="000A352E" w:rsidRDefault="00F845BA" w:rsidP="000A352E">
            <w:r>
              <w:t>Préciser le diamètre de soutirage</w:t>
            </w:r>
          </w:p>
        </w:tc>
        <w:tc>
          <w:tcPr>
            <w:tcW w:w="4962" w:type="dxa"/>
          </w:tcPr>
          <w:p w14:paraId="2B6FC9B1" w14:textId="77777777" w:rsidR="000A352E" w:rsidRDefault="000A352E" w:rsidP="000A352E"/>
        </w:tc>
      </w:tr>
    </w:tbl>
    <w:p w14:paraId="40463445" w14:textId="77777777" w:rsidR="00A71ACF" w:rsidRDefault="00A71ACF" w:rsidP="00A71ACF">
      <w:pPr>
        <w:spacing w:before="120"/>
      </w:pPr>
    </w:p>
    <w:p w14:paraId="2100B3E3" w14:textId="4E220FCC" w:rsidR="00F845BA" w:rsidRPr="0030761B" w:rsidRDefault="00F845BA" w:rsidP="0030761B">
      <w:pPr>
        <w:pStyle w:val="Paragraphedeliste"/>
        <w:numPr>
          <w:ilvl w:val="1"/>
          <w:numId w:val="24"/>
        </w:numPr>
        <w:rPr>
          <w:b/>
        </w:rPr>
      </w:pPr>
      <w:r w:rsidRPr="0030761B">
        <w:rPr>
          <w:b/>
        </w:rPr>
        <w:t>ESTOMAC</w:t>
      </w:r>
    </w:p>
    <w:p w14:paraId="3301DA97" w14:textId="212F666A" w:rsidR="00F845BA" w:rsidRDefault="00F845BA" w:rsidP="00F845BA">
      <w:r>
        <w:t>L’estomac</w:t>
      </w:r>
      <w:r w:rsidR="006B3D54">
        <w:t xml:space="preserve"> devr</w:t>
      </w:r>
      <w:r>
        <w:t>a</w:t>
      </w:r>
      <w:r w:rsidR="007A6C42">
        <w:t xml:space="preserve"> présenter les caractéristiques générales décrites dans le brevet WO2009087314 « </w:t>
      </w:r>
      <w:proofErr w:type="spellStart"/>
      <w:r w:rsidR="007A6C42" w:rsidRPr="005946A4">
        <w:t>Alric</w:t>
      </w:r>
      <w:proofErr w:type="spellEnd"/>
      <w:r w:rsidR="007A6C42" w:rsidRPr="005946A4">
        <w:t xml:space="preserve"> M et Denis S. Dispositif de simulation d’un estomac d’un mammifère monogastrique ou d’un être humain</w:t>
      </w:r>
      <w:r w:rsidR="007A6C42">
        <w:t> ».</w:t>
      </w:r>
      <w:r>
        <w:t xml:space="preserve"> </w:t>
      </w:r>
      <w:r w:rsidR="007A6C42">
        <w:t xml:space="preserve">Il doit être constitué d’une chambre centrale flanquée à gauche et à droite de deux cylindres identiques </w:t>
      </w:r>
      <w:r w:rsidR="0035248B">
        <w:t>appelés</w:t>
      </w:r>
      <w:r w:rsidR="0094174F">
        <w:t> </w:t>
      </w:r>
      <w:r w:rsidR="0035248B">
        <w:t>« </w:t>
      </w:r>
      <w:r w:rsidR="0094174F">
        <w:t xml:space="preserve">chambres de compression » </w:t>
      </w:r>
      <w:r w:rsidR="007A6C42">
        <w:t>dans lesquels des pistons peuvent glisser (à l’image du piston dans une seringue) créant des mouvements de va-et-vient qui permettent le mélange du contenu gastrique. L’ensemble doit être étanche</w:t>
      </w:r>
      <w:r w:rsidR="004A78CA">
        <w:t xml:space="preserve"> et le contenu doit pouvoir </w:t>
      </w:r>
      <w:r w:rsidR="00FE2F4B">
        <w:t>être thermost</w:t>
      </w:r>
      <w:r w:rsidR="00D846C7">
        <w:t>a</w:t>
      </w:r>
      <w:r w:rsidR="00FE2F4B">
        <w:t>té.</w:t>
      </w:r>
    </w:p>
    <w:p w14:paraId="04F43B93" w14:textId="0127C2A7" w:rsidR="00E65712" w:rsidRDefault="007A6C42" w:rsidP="00F845BA">
      <w:r>
        <w:t>La chambre centrale</w:t>
      </w:r>
      <w:r w:rsidR="00B71F1F">
        <w:t>, constituée d’un seul bloc,</w:t>
      </w:r>
      <w:r>
        <w:t xml:space="preserve"> </w:t>
      </w:r>
      <w:r w:rsidR="00E65712">
        <w:t xml:space="preserve">doit présenter deux </w:t>
      </w:r>
      <w:r w:rsidR="0094174F">
        <w:t>cavité</w:t>
      </w:r>
      <w:r w:rsidR="00E65712">
        <w:t>s :</w:t>
      </w:r>
    </w:p>
    <w:p w14:paraId="0F05C9D2" w14:textId="07E75790" w:rsidR="007A6C42" w:rsidRDefault="00E65712" w:rsidP="00E65712">
      <w:pPr>
        <w:pStyle w:val="Paragraphedeliste"/>
        <w:numPr>
          <w:ilvl w:val="0"/>
          <w:numId w:val="29"/>
        </w:numPr>
      </w:pPr>
      <w:r>
        <w:t>Un</w:t>
      </w:r>
      <w:r w:rsidR="0094174F">
        <w:t>e</w:t>
      </w:r>
      <w:r>
        <w:t xml:space="preserve"> </w:t>
      </w:r>
      <w:r w:rsidR="0094174F">
        <w:t>cavité</w:t>
      </w:r>
      <w:r>
        <w:t xml:space="preserve"> principal</w:t>
      </w:r>
      <w:r w:rsidR="0094174F">
        <w:t>e</w:t>
      </w:r>
      <w:r>
        <w:t xml:space="preserve"> </w:t>
      </w:r>
      <w:r w:rsidR="001C48AA">
        <w:t>équipé</w:t>
      </w:r>
      <w:r w:rsidR="0094174F">
        <w:t>e</w:t>
      </w:r>
      <w:r w:rsidR="001C48AA">
        <w:t xml:space="preserve"> de :</w:t>
      </w:r>
      <w:r>
        <w:t xml:space="preserve"> un port d’entrée du bol alimentaire, un port pour fixer une sonde de pH/Température, des ouvertures à droite et à gauche connectées aux </w:t>
      </w:r>
      <w:r w:rsidR="004A1C7C">
        <w:t>chambres de compression</w:t>
      </w:r>
      <w:r>
        <w:t>, quatre ports d’entrée pour introduire différentes sécrétions, un port pour fixer une sonde de viscosité (ou un bouchon), un port de sortie du contenu gastrique, un port de prélèvement du contenu gastrique</w:t>
      </w:r>
    </w:p>
    <w:p w14:paraId="597C049E" w14:textId="2796195A" w:rsidR="00E65712" w:rsidRDefault="00E65712" w:rsidP="00E65712">
      <w:pPr>
        <w:pStyle w:val="Paragraphedeliste"/>
        <w:numPr>
          <w:ilvl w:val="0"/>
          <w:numId w:val="29"/>
        </w:numPr>
      </w:pPr>
      <w:r>
        <w:lastRenderedPageBreak/>
        <w:t>Un</w:t>
      </w:r>
      <w:r w:rsidR="0094174F">
        <w:t>e</w:t>
      </w:r>
      <w:r>
        <w:t xml:space="preserve"> </w:t>
      </w:r>
      <w:r w:rsidR="0094174F">
        <w:t>cavité</w:t>
      </w:r>
      <w:r>
        <w:t xml:space="preserve"> secondaire </w:t>
      </w:r>
      <w:r w:rsidR="0094174F" w:rsidRPr="0094174F">
        <w:t xml:space="preserve">configurée en L dont une branche est reliée à la cavité </w:t>
      </w:r>
      <w:r w:rsidR="0035248B">
        <w:t xml:space="preserve">principale </w:t>
      </w:r>
      <w:r w:rsidR="0094174F" w:rsidRPr="0094174F">
        <w:t xml:space="preserve">et dont l’autre branche est non </w:t>
      </w:r>
      <w:proofErr w:type="spellStart"/>
      <w:r w:rsidR="0094174F" w:rsidRPr="0094174F">
        <w:t>débouchante</w:t>
      </w:r>
      <w:proofErr w:type="spellEnd"/>
      <w:r w:rsidR="0094174F" w:rsidRPr="0094174F">
        <w:t xml:space="preserve"> dans les chambres de compression</w:t>
      </w:r>
      <w:r w:rsidR="0035248B">
        <w:t>. La cavité secondaire est</w:t>
      </w:r>
      <w:r w:rsidR="0094174F" w:rsidRPr="0094174F">
        <w:t xml:space="preserve"> </w:t>
      </w:r>
      <w:r>
        <w:t>ouvert</w:t>
      </w:r>
      <w:r w:rsidR="0094174F">
        <w:t>e</w:t>
      </w:r>
      <w:r>
        <w:t xml:space="preserve"> sur l</w:t>
      </w:r>
      <w:r w:rsidR="0094174F">
        <w:t>a cavité</w:t>
      </w:r>
      <w:r>
        <w:t xml:space="preserve"> principal</w:t>
      </w:r>
      <w:r w:rsidR="0094174F">
        <w:t>e</w:t>
      </w:r>
      <w:r>
        <w:t xml:space="preserve"> via une fente étroite permettant le passage des liquides et des petites particules</w:t>
      </w:r>
      <w:r w:rsidR="0035248B">
        <w:t>. Elle est</w:t>
      </w:r>
      <w:r w:rsidR="001C48AA">
        <w:t xml:space="preserve"> équipé</w:t>
      </w:r>
      <w:r w:rsidR="0035248B">
        <w:t>e</w:t>
      </w:r>
      <w:r w:rsidR="001C48AA">
        <w:t xml:space="preserve"> de : un port pour fixer un capteur de pression, un port de sortie du contenu gastrique</w:t>
      </w:r>
    </w:p>
    <w:p w14:paraId="5287493D" w14:textId="06088E11" w:rsidR="001C48AA" w:rsidRDefault="001C48AA" w:rsidP="00F845BA">
      <w:pPr>
        <w:spacing w:after="0" w:line="240" w:lineRule="auto"/>
      </w:pPr>
      <w:r>
        <w:t>Une chambre pharmaceutique doit pouvoir être accolée hermétiquement à la chambre centrale sans restreindre le passage du contenu gastrique d’un cylindre à l’autre. Cette chambre doit présenter un port sur lequel peut être vissé/dévissé un panier pharmaceutique.</w:t>
      </w:r>
    </w:p>
    <w:p w14:paraId="113ED97A" w14:textId="3329D2BF" w:rsidR="001C48AA" w:rsidRDefault="001C48AA" w:rsidP="00F845BA">
      <w:pPr>
        <w:spacing w:after="0" w:line="240" w:lineRule="auto"/>
      </w:pPr>
    </w:p>
    <w:p w14:paraId="367021A1" w14:textId="1B6D95ED" w:rsidR="009260F7" w:rsidRDefault="0035248B" w:rsidP="00F845BA">
      <w:pPr>
        <w:spacing w:after="0" w:line="240" w:lineRule="auto"/>
      </w:pPr>
      <w:r>
        <w:t xml:space="preserve">Un système permettant physiquement de réduire la taille des particules du contenu gastrique </w:t>
      </w:r>
      <w:r w:rsidR="009260F7">
        <w:t xml:space="preserve">doit être inclus, de préférence à l’une des extrémités de la chambre centrale. </w:t>
      </w:r>
    </w:p>
    <w:p w14:paraId="561D549A" w14:textId="3E4377EE" w:rsidR="00FE2F4B" w:rsidRDefault="00FE2F4B" w:rsidP="00F845BA">
      <w:pPr>
        <w:spacing w:after="0" w:line="240" w:lineRule="auto"/>
      </w:pPr>
    </w:p>
    <w:p w14:paraId="3D5CB316" w14:textId="05044729" w:rsidR="00FE2F4B" w:rsidRDefault="00FE2F4B" w:rsidP="00F845BA">
      <w:pPr>
        <w:spacing w:after="0" w:line="240" w:lineRule="auto"/>
      </w:pPr>
      <w:r>
        <w:t xml:space="preserve">Chaque </w:t>
      </w:r>
      <w:r w:rsidRPr="00FE2F4B">
        <w:t>piston est mobile selon une direction parallèle à un axe longitudinal commun aux deux chambres de compression et forme un fond mobile à chaque chambre</w:t>
      </w:r>
      <w:r>
        <w:t xml:space="preserve">. Ils doivent pouvoir </w:t>
      </w:r>
      <w:r w:rsidR="00CE7700">
        <w:t xml:space="preserve">bouger indépendamment l’un de l’autre ou de manière synchronisée, à des vitesses variables et contrôlables. </w:t>
      </w:r>
      <w:r w:rsidR="007A7373">
        <w:t xml:space="preserve">Au cours d’un protocole de digestion, les pistons devront pouvoir s’écarter l’un de l’autre ou se rapprocher tout en maintenant un mouvement de va-et-vient. </w:t>
      </w:r>
    </w:p>
    <w:p w14:paraId="22C66166" w14:textId="2F934538" w:rsidR="00CE7700" w:rsidRDefault="00CE7700" w:rsidP="00F845BA">
      <w:pPr>
        <w:spacing w:after="0" w:line="240" w:lineRule="auto"/>
      </w:pPr>
    </w:p>
    <w:p w14:paraId="692BA580" w14:textId="30D2D373" w:rsidR="00F845BA" w:rsidRDefault="00F845BA" w:rsidP="00F845BA">
      <w:pPr>
        <w:spacing w:after="0" w:line="240" w:lineRule="auto"/>
      </w:pPr>
      <w:r>
        <w:t>Les caractéristiques minimales de l</w:t>
      </w:r>
      <w:r w:rsidR="009260F7">
        <w:t>’estomac</w:t>
      </w:r>
      <w:r>
        <w:t xml:space="preserve"> sont :</w:t>
      </w:r>
    </w:p>
    <w:p w14:paraId="4A7906C0" w14:textId="54ED1639" w:rsidR="00F845BA" w:rsidRDefault="00F845BA" w:rsidP="00F845BA">
      <w:pPr>
        <w:pStyle w:val="Paragraphedeliste"/>
        <w:numPr>
          <w:ilvl w:val="0"/>
          <w:numId w:val="28"/>
        </w:numPr>
        <w:spacing w:before="60" w:after="0" w:line="240" w:lineRule="auto"/>
      </w:pPr>
      <w:r>
        <w:t xml:space="preserve">Volume </w:t>
      </w:r>
      <w:r w:rsidR="009260F7">
        <w:t xml:space="preserve">utile (contenu gastrique) </w:t>
      </w:r>
      <w:r w:rsidR="00FE2F4B">
        <w:t xml:space="preserve">de l’estomac </w:t>
      </w:r>
      <w:r>
        <w:t xml:space="preserve">: de </w:t>
      </w:r>
      <w:r w:rsidR="009260F7">
        <w:t>6</w:t>
      </w:r>
      <w:r>
        <w:t xml:space="preserve">0 mL à </w:t>
      </w:r>
      <w:r w:rsidR="009260F7">
        <w:t>6</w:t>
      </w:r>
      <w:r>
        <w:t>00 mL</w:t>
      </w:r>
      <w:r w:rsidR="009260F7">
        <w:t xml:space="preserve"> (min 30 mL max 1</w:t>
      </w:r>
      <w:r w:rsidR="00954591">
        <w:t>2</w:t>
      </w:r>
      <w:r w:rsidR="009260F7">
        <w:t>00 mL)</w:t>
      </w:r>
    </w:p>
    <w:p w14:paraId="04A20BC8" w14:textId="7133944E" w:rsidR="009260F7" w:rsidRDefault="009260F7" w:rsidP="00F845BA">
      <w:pPr>
        <w:pStyle w:val="Paragraphedeliste"/>
        <w:numPr>
          <w:ilvl w:val="0"/>
          <w:numId w:val="28"/>
        </w:numPr>
        <w:spacing w:before="60" w:after="0" w:line="240" w:lineRule="auto"/>
      </w:pPr>
      <w:r>
        <w:t xml:space="preserve">Volume utile maximal de la chambre centrale : 150 mL </w:t>
      </w:r>
    </w:p>
    <w:p w14:paraId="62CD5C8F" w14:textId="264009AE" w:rsidR="00FE2F4B" w:rsidRDefault="00FE2F4B" w:rsidP="00F845BA">
      <w:pPr>
        <w:pStyle w:val="Paragraphedeliste"/>
        <w:numPr>
          <w:ilvl w:val="0"/>
          <w:numId w:val="28"/>
        </w:numPr>
        <w:spacing w:before="60" w:after="0" w:line="240" w:lineRule="auto"/>
      </w:pPr>
      <w:r>
        <w:t>Température de travail : 35 à 42°C avec tolérance 0,2°C autour du point de consigne</w:t>
      </w:r>
    </w:p>
    <w:p w14:paraId="01C02B29" w14:textId="59666CF1" w:rsidR="00FE2F4B" w:rsidRDefault="00FE2F4B" w:rsidP="00F845BA">
      <w:pPr>
        <w:pStyle w:val="Paragraphedeliste"/>
        <w:numPr>
          <w:ilvl w:val="0"/>
          <w:numId w:val="28"/>
        </w:numPr>
        <w:spacing w:before="60" w:after="0" w:line="240" w:lineRule="auto"/>
      </w:pPr>
      <w:r>
        <w:t xml:space="preserve">Pression de travail : pression atmosphérique </w:t>
      </w:r>
      <w:r>
        <w:rPr>
          <w:rFonts w:cstheme="minorHAnsi"/>
        </w:rPr>
        <w:t>±</w:t>
      </w:r>
      <w:r>
        <w:t>0,3bars</w:t>
      </w:r>
    </w:p>
    <w:p w14:paraId="4CB2D35A" w14:textId="6F0D419A" w:rsidR="00FE2F4B" w:rsidRDefault="00FE2F4B" w:rsidP="00F845BA">
      <w:pPr>
        <w:pStyle w:val="Paragraphedeliste"/>
        <w:numPr>
          <w:ilvl w:val="0"/>
          <w:numId w:val="28"/>
        </w:numPr>
        <w:spacing w:before="60" w:after="0" w:line="240" w:lineRule="auto"/>
      </w:pPr>
      <w:proofErr w:type="gramStart"/>
      <w:r>
        <w:t>pH</w:t>
      </w:r>
      <w:proofErr w:type="gramEnd"/>
      <w:r>
        <w:t xml:space="preserve"> de travail : 1,5 à 8</w:t>
      </w:r>
      <w:r w:rsidR="00990E59">
        <w:t xml:space="preserve"> (précision mesure du pH </w:t>
      </w:r>
      <w:r w:rsidR="00990E59">
        <w:rPr>
          <w:rFonts w:cstheme="minorHAnsi"/>
        </w:rPr>
        <w:t>±</w:t>
      </w:r>
      <w:r w:rsidR="00990E59">
        <w:t>0,1 unité)</w:t>
      </w:r>
    </w:p>
    <w:p w14:paraId="7016C9F4" w14:textId="1F43035A" w:rsidR="00D17CB0" w:rsidRDefault="00101438" w:rsidP="00F845BA">
      <w:pPr>
        <w:pStyle w:val="Paragraphedeliste"/>
        <w:numPr>
          <w:ilvl w:val="0"/>
          <w:numId w:val="28"/>
        </w:numPr>
        <w:spacing w:before="60" w:after="0" w:line="240" w:lineRule="auto"/>
      </w:pPr>
      <w:r>
        <w:t>Gamme de v</w:t>
      </w:r>
      <w:r w:rsidR="00D17CB0">
        <w:t>iscosité du contenu gastrique</w:t>
      </w:r>
      <w:r w:rsidR="00AF52B3">
        <w:t> </w:t>
      </w:r>
      <w:r w:rsidR="00D17CB0">
        <w:t xml:space="preserve">: </w:t>
      </w:r>
      <w:r>
        <w:t>10</w:t>
      </w:r>
      <w:r w:rsidRPr="00101438">
        <w:rPr>
          <w:vertAlign w:val="superscript"/>
        </w:rPr>
        <w:t>-2</w:t>
      </w:r>
      <w:r>
        <w:t xml:space="preserve"> </w:t>
      </w:r>
      <w:proofErr w:type="spellStart"/>
      <w:proofErr w:type="gramStart"/>
      <w:r>
        <w:t>Pa.s</w:t>
      </w:r>
      <w:proofErr w:type="spellEnd"/>
      <w:proofErr w:type="gramEnd"/>
      <w:r>
        <w:t xml:space="preserve"> à 10 </w:t>
      </w:r>
      <w:proofErr w:type="spellStart"/>
      <w:r>
        <w:t>Pa.s</w:t>
      </w:r>
      <w:proofErr w:type="spellEnd"/>
    </w:p>
    <w:p w14:paraId="4FEACA76" w14:textId="1B2BD666" w:rsidR="00FE2F4B" w:rsidRDefault="002D28FC" w:rsidP="00F845BA">
      <w:pPr>
        <w:pStyle w:val="Paragraphedeliste"/>
        <w:numPr>
          <w:ilvl w:val="0"/>
          <w:numId w:val="28"/>
        </w:numPr>
        <w:spacing w:before="60" w:after="0" w:line="240" w:lineRule="auto"/>
      </w:pPr>
      <w:r>
        <w:t>Course des pistons</w:t>
      </w:r>
      <w:r w:rsidR="00AF52B3">
        <w:t> </w:t>
      </w:r>
      <w:r w:rsidR="00CE7700">
        <w:t xml:space="preserve">: </w:t>
      </w:r>
      <w:r>
        <w:t>25 cm minimal</w:t>
      </w:r>
    </w:p>
    <w:p w14:paraId="7B68EE85" w14:textId="77424EE7" w:rsidR="002D28FC" w:rsidRDefault="002D28FC" w:rsidP="00F845BA">
      <w:pPr>
        <w:pStyle w:val="Paragraphedeliste"/>
        <w:numPr>
          <w:ilvl w:val="0"/>
          <w:numId w:val="28"/>
        </w:numPr>
        <w:spacing w:before="60" w:after="0" w:line="240" w:lineRule="auto"/>
      </w:pPr>
      <w:r>
        <w:t>Plage minimale des fréquences de va-et-vient</w:t>
      </w:r>
      <w:r w:rsidR="00AF52B3">
        <w:t> </w:t>
      </w:r>
      <w:r>
        <w:t>: de 3 à 60 par minute (soit 0,05 à 1 Hz)</w:t>
      </w:r>
    </w:p>
    <w:p w14:paraId="3860A9F2" w14:textId="56007410" w:rsidR="005F00AE" w:rsidRDefault="005F00AE" w:rsidP="00F845BA">
      <w:pPr>
        <w:pStyle w:val="Paragraphedeliste"/>
        <w:numPr>
          <w:ilvl w:val="0"/>
          <w:numId w:val="28"/>
        </w:numPr>
        <w:spacing w:before="60" w:after="0" w:line="240" w:lineRule="auto"/>
      </w:pPr>
      <w:r>
        <w:t xml:space="preserve">Système hermétique </w:t>
      </w:r>
    </w:p>
    <w:p w14:paraId="29E56FCC" w14:textId="565D10A9" w:rsidR="007A279B" w:rsidRDefault="007A279B" w:rsidP="00F845BA">
      <w:pPr>
        <w:pStyle w:val="Paragraphedeliste"/>
        <w:numPr>
          <w:ilvl w:val="0"/>
          <w:numId w:val="28"/>
        </w:numPr>
        <w:spacing w:before="60" w:after="0" w:line="240" w:lineRule="auto"/>
      </w:pPr>
      <w:r>
        <w:t>Cavité principale de la chambre centrale</w:t>
      </w:r>
      <w:r w:rsidR="00AF52B3">
        <w:t> </w:t>
      </w:r>
      <w:r>
        <w:t xml:space="preserve">: </w:t>
      </w:r>
    </w:p>
    <w:p w14:paraId="1857F743" w14:textId="497EA3A1" w:rsidR="007A279B" w:rsidRDefault="007A279B" w:rsidP="007A279B">
      <w:pPr>
        <w:pStyle w:val="Paragraphedeliste"/>
        <w:numPr>
          <w:ilvl w:val="1"/>
          <w:numId w:val="28"/>
        </w:numPr>
        <w:spacing w:before="60" w:after="0" w:line="240" w:lineRule="auto"/>
      </w:pPr>
      <w:r>
        <w:t xml:space="preserve">De forme cylindrique </w:t>
      </w:r>
      <w:r w:rsidR="004A1C7C" w:rsidRPr="0094174F">
        <w:t xml:space="preserve">à section circulaire </w:t>
      </w:r>
      <w:r>
        <w:t xml:space="preserve">de préférence </w:t>
      </w:r>
    </w:p>
    <w:p w14:paraId="1A5826EA" w14:textId="6281F9DE" w:rsidR="002D28FC" w:rsidRDefault="002D28FC" w:rsidP="007A279B">
      <w:pPr>
        <w:pStyle w:val="Paragraphedeliste"/>
        <w:numPr>
          <w:ilvl w:val="1"/>
          <w:numId w:val="28"/>
        </w:numPr>
        <w:spacing w:before="60" w:after="0" w:line="240" w:lineRule="auto"/>
      </w:pPr>
      <w:r>
        <w:t xml:space="preserve">Présence d’une fente (de 2 mm de haut sur </w:t>
      </w:r>
      <w:r w:rsidR="00B839B0">
        <w:t xml:space="preserve">30 mm de large environ) </w:t>
      </w:r>
      <w:r>
        <w:t>pour passage vers la cavité secondaire</w:t>
      </w:r>
      <w:r w:rsidR="00B839B0">
        <w:t>,</w:t>
      </w:r>
      <w:r>
        <w:t xml:space="preserve"> </w:t>
      </w:r>
      <w:r w:rsidR="00B839B0">
        <w:t xml:space="preserve">et </w:t>
      </w:r>
      <w:r>
        <w:t xml:space="preserve">pouvant être partiellement à entièrement </w:t>
      </w:r>
      <w:r w:rsidR="00B839B0">
        <w:t>obtur</w:t>
      </w:r>
      <w:r>
        <w:t>ée si besoin</w:t>
      </w:r>
    </w:p>
    <w:p w14:paraId="2004D921" w14:textId="19D3B252" w:rsidR="00F845BA" w:rsidRDefault="004A1C7C" w:rsidP="007A279B">
      <w:pPr>
        <w:pStyle w:val="Paragraphedeliste"/>
        <w:numPr>
          <w:ilvl w:val="1"/>
          <w:numId w:val="28"/>
        </w:numPr>
        <w:spacing w:before="60" w:after="0" w:line="240" w:lineRule="auto"/>
      </w:pPr>
      <w:r>
        <w:t>Diamètres des ports d’entrée du bol alimentaire et de sortie du contenu gastrique</w:t>
      </w:r>
      <w:r w:rsidR="00AF52B3">
        <w:t> </w:t>
      </w:r>
      <w:r>
        <w:t>: de préférence de 10 à 15 mm (minimal 8 mm, maximal 30 mm)</w:t>
      </w:r>
    </w:p>
    <w:p w14:paraId="4FE2A114" w14:textId="0A117997" w:rsidR="00B839B0" w:rsidRDefault="00B839B0" w:rsidP="007A279B">
      <w:pPr>
        <w:pStyle w:val="Paragraphedeliste"/>
        <w:numPr>
          <w:ilvl w:val="1"/>
          <w:numId w:val="28"/>
        </w:numPr>
        <w:spacing w:before="60" w:after="0" w:line="240" w:lineRule="auto"/>
      </w:pPr>
      <w:r>
        <w:t>Diamètre du port de prélèvement de contenu gastrique</w:t>
      </w:r>
      <w:r w:rsidR="00AF52B3">
        <w:t> </w:t>
      </w:r>
      <w:r>
        <w:t>: de 5 à 10 mm</w:t>
      </w:r>
    </w:p>
    <w:p w14:paraId="742AA6A4" w14:textId="4DA18EF3" w:rsidR="00D5733D" w:rsidRDefault="002D28FC" w:rsidP="007A279B">
      <w:pPr>
        <w:pStyle w:val="Paragraphedeliste"/>
        <w:numPr>
          <w:ilvl w:val="1"/>
          <w:numId w:val="28"/>
        </w:numPr>
        <w:spacing w:before="60" w:after="0" w:line="240" w:lineRule="auto"/>
      </w:pPr>
      <w:r>
        <w:t xml:space="preserve">Diamètre </w:t>
      </w:r>
      <w:r w:rsidR="00B839B0">
        <w:t>des quatre ports d’entrée de sécrétions</w:t>
      </w:r>
      <w:r w:rsidR="00AF52B3">
        <w:t> </w:t>
      </w:r>
      <w:r w:rsidR="00B839B0">
        <w:t>: environ 1 mm</w:t>
      </w:r>
    </w:p>
    <w:p w14:paraId="33EA8852" w14:textId="3EDC017D" w:rsidR="00B839B0" w:rsidRDefault="00B839B0" w:rsidP="007A279B">
      <w:pPr>
        <w:pStyle w:val="Paragraphedeliste"/>
        <w:numPr>
          <w:ilvl w:val="1"/>
          <w:numId w:val="28"/>
        </w:numPr>
        <w:spacing w:before="60" w:after="0" w:line="240" w:lineRule="auto"/>
      </w:pPr>
      <w:r>
        <w:t>Un port pour fixer hermétiquement une sonde de pH/température qui devra plonger dans le contenu gastrique</w:t>
      </w:r>
    </w:p>
    <w:p w14:paraId="1931DE65" w14:textId="587175A1" w:rsidR="00B839B0" w:rsidRDefault="00B839B0" w:rsidP="007A279B">
      <w:pPr>
        <w:pStyle w:val="Paragraphedeliste"/>
        <w:numPr>
          <w:ilvl w:val="1"/>
          <w:numId w:val="28"/>
        </w:numPr>
        <w:spacing w:before="60" w:after="0" w:line="240" w:lineRule="auto"/>
      </w:pPr>
      <w:r>
        <w:t>Un port pour fixer hermétiquement une sonde de viscosité qui devra être en contact avec le contenu gastrique ou un bouchon</w:t>
      </w:r>
    </w:p>
    <w:p w14:paraId="1BBD9151" w14:textId="7B1EBBA4" w:rsidR="00B839B0" w:rsidRDefault="00B839B0" w:rsidP="00B839B0">
      <w:pPr>
        <w:pStyle w:val="Paragraphedeliste"/>
        <w:numPr>
          <w:ilvl w:val="0"/>
          <w:numId w:val="28"/>
        </w:numPr>
        <w:spacing w:before="60" w:after="0" w:line="240" w:lineRule="auto"/>
      </w:pPr>
      <w:r>
        <w:t>Cavité secondaire de la chambre centrale</w:t>
      </w:r>
      <w:r w:rsidR="00AF52B3">
        <w:t> </w:t>
      </w:r>
      <w:r>
        <w:t xml:space="preserve">: </w:t>
      </w:r>
    </w:p>
    <w:p w14:paraId="527C7FEE" w14:textId="22BF9397" w:rsidR="00B839B0" w:rsidRDefault="00B839B0" w:rsidP="00B839B0">
      <w:pPr>
        <w:pStyle w:val="Paragraphedeliste"/>
        <w:numPr>
          <w:ilvl w:val="1"/>
          <w:numId w:val="28"/>
        </w:numPr>
        <w:spacing w:before="60" w:after="0" w:line="240" w:lineRule="auto"/>
      </w:pPr>
      <w:r>
        <w:t>De forme en L</w:t>
      </w:r>
      <w:r w:rsidRPr="0094174F">
        <w:t xml:space="preserve"> </w:t>
      </w:r>
      <w:r>
        <w:t>de préférence</w:t>
      </w:r>
    </w:p>
    <w:p w14:paraId="2A8DCEAA" w14:textId="70C53BD6" w:rsidR="00B839B0" w:rsidRDefault="00B839B0" w:rsidP="00B839B0">
      <w:pPr>
        <w:pStyle w:val="Paragraphedeliste"/>
        <w:numPr>
          <w:ilvl w:val="1"/>
          <w:numId w:val="28"/>
        </w:numPr>
        <w:spacing w:before="60" w:after="0" w:line="240" w:lineRule="auto"/>
      </w:pPr>
      <w:r>
        <w:t>Volume utile inférieur au 2/3 du volume de la chambre centrale</w:t>
      </w:r>
    </w:p>
    <w:p w14:paraId="59957BD9" w14:textId="2740BEEC" w:rsidR="00B839B0" w:rsidRDefault="00B71F1F" w:rsidP="00B839B0">
      <w:pPr>
        <w:pStyle w:val="Paragraphedeliste"/>
        <w:numPr>
          <w:ilvl w:val="1"/>
          <w:numId w:val="28"/>
        </w:numPr>
        <w:spacing w:before="60" w:after="0" w:line="240" w:lineRule="auto"/>
      </w:pPr>
      <w:r>
        <w:t>Un port pour fixer hermétiquement un capteur de pression</w:t>
      </w:r>
    </w:p>
    <w:p w14:paraId="79E9224C" w14:textId="69D63B5E" w:rsidR="00B71F1F" w:rsidRDefault="00B71F1F" w:rsidP="00B839B0">
      <w:pPr>
        <w:pStyle w:val="Paragraphedeliste"/>
        <w:numPr>
          <w:ilvl w:val="1"/>
          <w:numId w:val="28"/>
        </w:numPr>
        <w:spacing w:before="60" w:after="0" w:line="240" w:lineRule="auto"/>
      </w:pPr>
      <w:r>
        <w:t>Un port de sortie du contenu gastrique</w:t>
      </w:r>
      <w:r w:rsidR="00AF52B3">
        <w:t> </w:t>
      </w:r>
      <w:r>
        <w:t>: de préférence de 6 à 12 mm</w:t>
      </w:r>
    </w:p>
    <w:p w14:paraId="335184F5" w14:textId="3D526966" w:rsidR="00B71F1F" w:rsidRDefault="00B71F1F" w:rsidP="00B71F1F">
      <w:pPr>
        <w:pStyle w:val="Paragraphedeliste"/>
        <w:numPr>
          <w:ilvl w:val="0"/>
          <w:numId w:val="28"/>
        </w:numPr>
        <w:spacing w:before="60" w:after="120" w:line="240" w:lineRule="auto"/>
        <w:ind w:left="714" w:hanging="357"/>
      </w:pPr>
      <w:r>
        <w:t>Chambre pharmaceutique</w:t>
      </w:r>
      <w:r w:rsidR="00AF52B3">
        <w:t> </w:t>
      </w:r>
      <w:r>
        <w:t xml:space="preserve">: </w:t>
      </w:r>
    </w:p>
    <w:p w14:paraId="0FDA396C" w14:textId="20DC8D7F" w:rsidR="00B71F1F" w:rsidRDefault="00B71F1F" w:rsidP="00B71F1F">
      <w:pPr>
        <w:pStyle w:val="Paragraphedeliste"/>
        <w:numPr>
          <w:ilvl w:val="1"/>
          <w:numId w:val="28"/>
        </w:numPr>
        <w:spacing w:before="60" w:after="120" w:line="240" w:lineRule="auto"/>
      </w:pPr>
      <w:r>
        <w:t>Doit pouvoir être connectée ou non à la chambre centrale</w:t>
      </w:r>
    </w:p>
    <w:p w14:paraId="482CFC41" w14:textId="7C00A2F4" w:rsidR="00B71F1F" w:rsidRDefault="00B71F1F" w:rsidP="00B71F1F">
      <w:pPr>
        <w:pStyle w:val="Paragraphedeliste"/>
        <w:numPr>
          <w:ilvl w:val="1"/>
          <w:numId w:val="28"/>
        </w:numPr>
        <w:spacing w:before="60" w:after="120" w:line="240" w:lineRule="auto"/>
      </w:pPr>
      <w:r>
        <w:t>Un port pour pouvoir visser/dévisser un bouchon ou un panier phar</w:t>
      </w:r>
      <w:r w:rsidR="00777530">
        <w:t>maceutique</w:t>
      </w:r>
    </w:p>
    <w:p w14:paraId="3F7853EA" w14:textId="24E4055A" w:rsidR="00777530" w:rsidRDefault="00777530" w:rsidP="00B71F1F">
      <w:pPr>
        <w:pStyle w:val="Paragraphedeliste"/>
        <w:numPr>
          <w:ilvl w:val="1"/>
          <w:numId w:val="28"/>
        </w:numPr>
        <w:spacing w:before="60" w:after="120" w:line="240" w:lineRule="auto"/>
      </w:pPr>
      <w:r>
        <w:t>Le panier pharmaceutique doit pouvoir maintenir un comprimé ou une gélule (taille 5 à double zéro) en contact avec le contenu gastrique mais sans qu’il puisse librement s’échapper du panier</w:t>
      </w:r>
      <w:r w:rsidR="00A95C66">
        <w:t>. Il sera de forme cylindrique préférentiellement.</w:t>
      </w:r>
    </w:p>
    <w:p w14:paraId="3AB35137" w14:textId="080E90E3" w:rsidR="00B71F1F" w:rsidRDefault="005F00AE" w:rsidP="00101438">
      <w:pPr>
        <w:pStyle w:val="Paragraphedeliste"/>
        <w:numPr>
          <w:ilvl w:val="0"/>
          <w:numId w:val="28"/>
        </w:numPr>
        <w:spacing w:before="60" w:after="120" w:line="240" w:lineRule="auto"/>
        <w:ind w:left="714" w:hanging="357"/>
      </w:pPr>
      <w:r>
        <w:lastRenderedPageBreak/>
        <w:t>Système de réduction de la taille des particules alimentaires</w:t>
      </w:r>
      <w:r w:rsidR="00AF52B3">
        <w:t> </w:t>
      </w:r>
      <w:r w:rsidR="00B71F1F">
        <w:t xml:space="preserve">: </w:t>
      </w:r>
      <w:r>
        <w:t>ce système doit permettre la dégradation mécanique des particules alimentaires sous l’effet du brassage du contenu gastrique par les pistons. Exemple</w:t>
      </w:r>
      <w:r w:rsidR="00AF52B3">
        <w:t> </w:t>
      </w:r>
      <w:r>
        <w:t>: dispositif avec plusieurs trous de tailles différentes</w:t>
      </w:r>
    </w:p>
    <w:p w14:paraId="3A4076DA" w14:textId="4C5B06D4" w:rsidR="00F845BA" w:rsidRPr="000A352E" w:rsidRDefault="00F845BA" w:rsidP="00DE2F3E">
      <w:pPr>
        <w:spacing w:before="120"/>
        <w:rPr>
          <w:b/>
        </w:rPr>
      </w:pPr>
      <w:r w:rsidRPr="000A352E">
        <w:rPr>
          <w:b/>
        </w:rPr>
        <w:t xml:space="preserve">CDRT </w:t>
      </w:r>
      <w:proofErr w:type="spellStart"/>
      <w:r w:rsidRPr="000A352E">
        <w:rPr>
          <w:b/>
        </w:rPr>
        <w:t>I</w:t>
      </w:r>
      <w:r w:rsidR="0030761B">
        <w:rPr>
          <w:b/>
        </w:rPr>
        <w:t>.b</w:t>
      </w:r>
      <w:proofErr w:type="spellEnd"/>
    </w:p>
    <w:tbl>
      <w:tblPr>
        <w:tblStyle w:val="Grilledutableau"/>
        <w:tblW w:w="9493" w:type="dxa"/>
        <w:tblLook w:val="04A0" w:firstRow="1" w:lastRow="0" w:firstColumn="1" w:lastColumn="0" w:noHBand="0" w:noVBand="1"/>
      </w:tblPr>
      <w:tblGrid>
        <w:gridCol w:w="4531"/>
        <w:gridCol w:w="4962"/>
      </w:tblGrid>
      <w:tr w:rsidR="00F845BA" w14:paraId="6490B3FB" w14:textId="77777777" w:rsidTr="006B3D54">
        <w:tc>
          <w:tcPr>
            <w:tcW w:w="4531" w:type="dxa"/>
            <w:shd w:val="clear" w:color="auto" w:fill="DDD9C3" w:themeFill="background2" w:themeFillShade="E6"/>
            <w:vAlign w:val="center"/>
          </w:tcPr>
          <w:p w14:paraId="561C56AC" w14:textId="77777777" w:rsidR="00F845BA" w:rsidRPr="000A352E" w:rsidRDefault="00F845BA" w:rsidP="006B3D54">
            <w:pPr>
              <w:jc w:val="center"/>
              <w:rPr>
                <w:b/>
              </w:rPr>
            </w:pPr>
            <w:r w:rsidRPr="000A352E">
              <w:rPr>
                <w:b/>
              </w:rPr>
              <w:t>Précisions demandées</w:t>
            </w:r>
          </w:p>
        </w:tc>
        <w:tc>
          <w:tcPr>
            <w:tcW w:w="4962" w:type="dxa"/>
            <w:shd w:val="clear" w:color="auto" w:fill="DDD9C3" w:themeFill="background2" w:themeFillShade="E6"/>
            <w:vAlign w:val="center"/>
          </w:tcPr>
          <w:p w14:paraId="1835D748" w14:textId="77777777" w:rsidR="00F845BA" w:rsidRPr="000A352E" w:rsidRDefault="00F845BA" w:rsidP="006B3D54">
            <w:pPr>
              <w:jc w:val="center"/>
              <w:rPr>
                <w:b/>
              </w:rPr>
            </w:pPr>
            <w:r w:rsidRPr="000A352E">
              <w:rPr>
                <w:b/>
              </w:rPr>
              <w:t>Réponses apportées</w:t>
            </w:r>
          </w:p>
        </w:tc>
      </w:tr>
      <w:tr w:rsidR="00F845BA" w14:paraId="41399FD5" w14:textId="77777777" w:rsidTr="006B3D54">
        <w:tc>
          <w:tcPr>
            <w:tcW w:w="4531" w:type="dxa"/>
            <w:vAlign w:val="center"/>
          </w:tcPr>
          <w:p w14:paraId="1E558152" w14:textId="7CCBB094" w:rsidR="00F845BA" w:rsidRDefault="00F845BA" w:rsidP="006B3D54">
            <w:r>
              <w:t xml:space="preserve">Volume </w:t>
            </w:r>
            <w:r w:rsidR="00D17CB0">
              <w:t>utile de l’estomac complet</w:t>
            </w:r>
          </w:p>
          <w:p w14:paraId="514EF829" w14:textId="6C382F8F" w:rsidR="00F845BA" w:rsidRDefault="00F845BA" w:rsidP="006B3D54">
            <w:r>
              <w:t>Min</w:t>
            </w:r>
            <w:r w:rsidR="00AF52B3">
              <w:t> </w:t>
            </w:r>
            <w:r>
              <w:t xml:space="preserve">: </w:t>
            </w:r>
          </w:p>
          <w:p w14:paraId="5D9320C6" w14:textId="1511F9DB" w:rsidR="00F845BA" w:rsidRDefault="00F845BA" w:rsidP="006B3D54">
            <w:r>
              <w:t>Max</w:t>
            </w:r>
            <w:r w:rsidR="00AF52B3">
              <w:t> </w:t>
            </w:r>
            <w:r>
              <w:t>: </w:t>
            </w:r>
          </w:p>
        </w:tc>
        <w:tc>
          <w:tcPr>
            <w:tcW w:w="4962" w:type="dxa"/>
            <w:vAlign w:val="center"/>
          </w:tcPr>
          <w:p w14:paraId="705D2AA3" w14:textId="77777777" w:rsidR="00F845BA" w:rsidRDefault="00F845BA" w:rsidP="006B3D54"/>
        </w:tc>
      </w:tr>
      <w:tr w:rsidR="00F845BA" w14:paraId="617DE581" w14:textId="77777777" w:rsidTr="006B3D54">
        <w:tc>
          <w:tcPr>
            <w:tcW w:w="4531" w:type="dxa"/>
          </w:tcPr>
          <w:p w14:paraId="01431D81" w14:textId="2D207450" w:rsidR="00F845BA" w:rsidRDefault="00D17CB0" w:rsidP="006B3D54">
            <w:r>
              <w:t>Volume de la chambre centrale</w:t>
            </w:r>
          </w:p>
        </w:tc>
        <w:tc>
          <w:tcPr>
            <w:tcW w:w="4962" w:type="dxa"/>
          </w:tcPr>
          <w:p w14:paraId="06CF8069" w14:textId="77777777" w:rsidR="00F845BA" w:rsidRDefault="00F845BA" w:rsidP="006B3D54"/>
        </w:tc>
      </w:tr>
      <w:tr w:rsidR="00101438" w14:paraId="0919160C" w14:textId="77777777" w:rsidTr="006B3D54">
        <w:tc>
          <w:tcPr>
            <w:tcW w:w="4531" w:type="dxa"/>
          </w:tcPr>
          <w:p w14:paraId="01450823" w14:textId="52022B8E" w:rsidR="00101438" w:rsidRDefault="00101438" w:rsidP="006B3D54">
            <w:r>
              <w:t>Volume de la cavité principale de la chambre centrale</w:t>
            </w:r>
            <w:r w:rsidR="00AF52B3">
              <w:t> </w:t>
            </w:r>
            <w:r>
              <w:t>:</w:t>
            </w:r>
          </w:p>
        </w:tc>
        <w:tc>
          <w:tcPr>
            <w:tcW w:w="4962" w:type="dxa"/>
          </w:tcPr>
          <w:p w14:paraId="5055DD56" w14:textId="77777777" w:rsidR="00101438" w:rsidRDefault="00101438" w:rsidP="006B3D54"/>
        </w:tc>
      </w:tr>
      <w:tr w:rsidR="00F845BA" w14:paraId="0181A1C4" w14:textId="77777777" w:rsidTr="006B3D54">
        <w:tc>
          <w:tcPr>
            <w:tcW w:w="4531" w:type="dxa"/>
          </w:tcPr>
          <w:p w14:paraId="18D678AA" w14:textId="7775E36D" w:rsidR="00F845BA" w:rsidRDefault="00F845BA" w:rsidP="006B3D54">
            <w:r>
              <w:t>Type de chauffage </w:t>
            </w:r>
            <w:r w:rsidR="00D17CB0">
              <w:t>du contenu gastrique</w:t>
            </w:r>
          </w:p>
        </w:tc>
        <w:tc>
          <w:tcPr>
            <w:tcW w:w="4962" w:type="dxa"/>
          </w:tcPr>
          <w:p w14:paraId="76DFC47B" w14:textId="77777777" w:rsidR="00F845BA" w:rsidRDefault="00F845BA" w:rsidP="006B3D54"/>
        </w:tc>
      </w:tr>
      <w:tr w:rsidR="00F845BA" w14:paraId="58971A75" w14:textId="77777777" w:rsidTr="006B3D54">
        <w:tc>
          <w:tcPr>
            <w:tcW w:w="4531" w:type="dxa"/>
          </w:tcPr>
          <w:p w14:paraId="65279213" w14:textId="1A999EBD" w:rsidR="00F845BA" w:rsidRDefault="00F845BA" w:rsidP="006B3D54">
            <w:r>
              <w:t>Préciser l</w:t>
            </w:r>
            <w:r w:rsidR="00D17CB0">
              <w:t>e(s)</w:t>
            </w:r>
            <w:r>
              <w:t xml:space="preserve"> matériau</w:t>
            </w:r>
            <w:r w:rsidR="00D17CB0">
              <w:t>(x) des constituants de l’estomac</w:t>
            </w:r>
            <w:r w:rsidR="00AF52B3">
              <w:t> </w:t>
            </w:r>
            <w:r w:rsidR="00D17CB0">
              <w:t>:</w:t>
            </w:r>
          </w:p>
        </w:tc>
        <w:tc>
          <w:tcPr>
            <w:tcW w:w="4962" w:type="dxa"/>
          </w:tcPr>
          <w:p w14:paraId="3A1BD3BF" w14:textId="77777777" w:rsidR="00F845BA" w:rsidRDefault="00F845BA" w:rsidP="006B3D54"/>
        </w:tc>
      </w:tr>
      <w:tr w:rsidR="00F845BA" w14:paraId="6C280D1E" w14:textId="77777777" w:rsidTr="006B3D54">
        <w:tc>
          <w:tcPr>
            <w:tcW w:w="4531" w:type="dxa"/>
          </w:tcPr>
          <w:p w14:paraId="75E28961" w14:textId="3D8AD31D" w:rsidR="00F845BA" w:rsidRDefault="00F845BA" w:rsidP="006B3D54">
            <w:r>
              <w:t xml:space="preserve">Préciser </w:t>
            </w:r>
            <w:r w:rsidR="00D17CB0">
              <w:t>les caractéristiques techniques ou annexer les documents techniques</w:t>
            </w:r>
            <w:r w:rsidR="00AF52B3">
              <w:t> </w:t>
            </w:r>
            <w:r w:rsidR="00D17CB0">
              <w:t>:</w:t>
            </w:r>
          </w:p>
          <w:p w14:paraId="33329612" w14:textId="381A65BE" w:rsidR="00D17CB0" w:rsidRDefault="00D17CB0" w:rsidP="007235C7">
            <w:pPr>
              <w:pStyle w:val="Paragraphedeliste"/>
              <w:numPr>
                <w:ilvl w:val="0"/>
                <w:numId w:val="33"/>
              </w:numPr>
            </w:pPr>
            <w:r>
              <w:t>De la sonde de pH/température</w:t>
            </w:r>
            <w:r w:rsidR="00AF52B3">
              <w:t> </w:t>
            </w:r>
            <w:r>
              <w:t>:</w:t>
            </w:r>
          </w:p>
          <w:p w14:paraId="700F8CD5" w14:textId="7C3D2E45" w:rsidR="00D17CB0" w:rsidRDefault="00D17CB0" w:rsidP="007235C7">
            <w:pPr>
              <w:pStyle w:val="Paragraphedeliste"/>
              <w:numPr>
                <w:ilvl w:val="0"/>
                <w:numId w:val="33"/>
              </w:numPr>
            </w:pPr>
            <w:r>
              <w:t>Du capteur de pression</w:t>
            </w:r>
            <w:r w:rsidR="00AF52B3">
              <w:t> </w:t>
            </w:r>
            <w:r>
              <w:t>:</w:t>
            </w:r>
          </w:p>
          <w:p w14:paraId="37DECCB3" w14:textId="706FB959" w:rsidR="00D17CB0" w:rsidRDefault="00D17CB0" w:rsidP="007235C7">
            <w:pPr>
              <w:pStyle w:val="Paragraphedeliste"/>
              <w:numPr>
                <w:ilvl w:val="0"/>
                <w:numId w:val="33"/>
              </w:numPr>
            </w:pPr>
            <w:r>
              <w:t>De la sonde de viscosité</w:t>
            </w:r>
            <w:r w:rsidR="00AF52B3">
              <w:t> </w:t>
            </w:r>
            <w:r>
              <w:t>:</w:t>
            </w:r>
          </w:p>
        </w:tc>
        <w:tc>
          <w:tcPr>
            <w:tcW w:w="4962" w:type="dxa"/>
          </w:tcPr>
          <w:p w14:paraId="795FD2D4" w14:textId="77777777" w:rsidR="00F845BA" w:rsidRDefault="00F845BA" w:rsidP="006B3D54"/>
        </w:tc>
      </w:tr>
      <w:tr w:rsidR="00101438" w14:paraId="4C38E8BE" w14:textId="77777777" w:rsidTr="006B3D54">
        <w:tc>
          <w:tcPr>
            <w:tcW w:w="4531" w:type="dxa"/>
          </w:tcPr>
          <w:p w14:paraId="6181196C" w14:textId="2528CAF0" w:rsidR="00101438" w:rsidRDefault="00101438" w:rsidP="006B3D54">
            <w:r>
              <w:t>Diamètre et longueur des chambres de compression</w:t>
            </w:r>
            <w:r w:rsidR="00AF52B3">
              <w:t> </w:t>
            </w:r>
            <w:r>
              <w:t>:</w:t>
            </w:r>
          </w:p>
        </w:tc>
        <w:tc>
          <w:tcPr>
            <w:tcW w:w="4962" w:type="dxa"/>
          </w:tcPr>
          <w:p w14:paraId="30B93527" w14:textId="77777777" w:rsidR="00101438" w:rsidRDefault="00101438" w:rsidP="006B3D54"/>
        </w:tc>
      </w:tr>
      <w:tr w:rsidR="00101438" w14:paraId="09FF95BF" w14:textId="77777777" w:rsidTr="006B3D54">
        <w:tc>
          <w:tcPr>
            <w:tcW w:w="4531" w:type="dxa"/>
          </w:tcPr>
          <w:p w14:paraId="0B4842D5" w14:textId="6DAA3D6E" w:rsidR="00101438" w:rsidRDefault="00A95C66" w:rsidP="006B3D54">
            <w:r>
              <w:t>Préciser les caractéristiques techniques ou annexer les documents techniques des moteurs d’entrainement des pistons</w:t>
            </w:r>
          </w:p>
        </w:tc>
        <w:tc>
          <w:tcPr>
            <w:tcW w:w="4962" w:type="dxa"/>
          </w:tcPr>
          <w:p w14:paraId="6E38897E" w14:textId="77777777" w:rsidR="00101438" w:rsidRDefault="00101438" w:rsidP="006B3D54"/>
        </w:tc>
      </w:tr>
      <w:tr w:rsidR="00AB0BD6" w14:paraId="570B7EE1" w14:textId="77777777" w:rsidTr="009B6769">
        <w:tc>
          <w:tcPr>
            <w:tcW w:w="4531" w:type="dxa"/>
          </w:tcPr>
          <w:p w14:paraId="04EAC73D" w14:textId="77777777" w:rsidR="00AB0BD6" w:rsidRDefault="00AB0BD6" w:rsidP="009B6769">
            <w:r>
              <w:t>Préciser la nature des matériaux utilisés en particulier pour :</w:t>
            </w:r>
          </w:p>
          <w:p w14:paraId="3DEA3345" w14:textId="77777777" w:rsidR="00AB0BD6" w:rsidRDefault="00AB0BD6" w:rsidP="007235C7">
            <w:pPr>
              <w:pStyle w:val="Paragraphedeliste"/>
              <w:numPr>
                <w:ilvl w:val="0"/>
                <w:numId w:val="31"/>
              </w:numPr>
            </w:pPr>
            <w:proofErr w:type="gramStart"/>
            <w:r>
              <w:t>la</w:t>
            </w:r>
            <w:proofErr w:type="gramEnd"/>
            <w:r>
              <w:t xml:space="preserve"> chambre centrale,</w:t>
            </w:r>
          </w:p>
          <w:p w14:paraId="5CBDBC2D" w14:textId="77777777" w:rsidR="00AB0BD6" w:rsidRDefault="00AB0BD6" w:rsidP="007235C7">
            <w:pPr>
              <w:pStyle w:val="Paragraphedeliste"/>
              <w:numPr>
                <w:ilvl w:val="0"/>
                <w:numId w:val="31"/>
              </w:numPr>
            </w:pPr>
            <w:proofErr w:type="gramStart"/>
            <w:r>
              <w:t>les</w:t>
            </w:r>
            <w:proofErr w:type="gramEnd"/>
            <w:r>
              <w:t xml:space="preserve"> cylindres de compression</w:t>
            </w:r>
          </w:p>
          <w:p w14:paraId="75E8E994" w14:textId="77777777" w:rsidR="00AB0BD6" w:rsidRDefault="00AB0BD6" w:rsidP="007235C7">
            <w:pPr>
              <w:pStyle w:val="Paragraphedeliste"/>
              <w:numPr>
                <w:ilvl w:val="0"/>
                <w:numId w:val="31"/>
              </w:numPr>
            </w:pPr>
            <w:proofErr w:type="gramStart"/>
            <w:r>
              <w:t>les</w:t>
            </w:r>
            <w:proofErr w:type="gramEnd"/>
            <w:r>
              <w:t xml:space="preserve"> pistons</w:t>
            </w:r>
          </w:p>
          <w:p w14:paraId="0355CDCD" w14:textId="77777777" w:rsidR="00AB0BD6" w:rsidRDefault="00AB0BD6" w:rsidP="007235C7">
            <w:pPr>
              <w:pStyle w:val="Paragraphedeliste"/>
              <w:numPr>
                <w:ilvl w:val="0"/>
                <w:numId w:val="31"/>
              </w:numPr>
            </w:pPr>
            <w:proofErr w:type="gramStart"/>
            <w:r>
              <w:t>les</w:t>
            </w:r>
            <w:proofErr w:type="gramEnd"/>
            <w:r>
              <w:t xml:space="preserve"> joints assurant l’étanchéité</w:t>
            </w:r>
          </w:p>
        </w:tc>
        <w:tc>
          <w:tcPr>
            <w:tcW w:w="4962" w:type="dxa"/>
          </w:tcPr>
          <w:p w14:paraId="0DC4EED8" w14:textId="77777777" w:rsidR="00AB0BD6" w:rsidRDefault="00AB0BD6" w:rsidP="009B6769"/>
        </w:tc>
      </w:tr>
      <w:tr w:rsidR="00A95C66" w14:paraId="76118357" w14:textId="77777777" w:rsidTr="006B3D54">
        <w:tc>
          <w:tcPr>
            <w:tcW w:w="4531" w:type="dxa"/>
          </w:tcPr>
          <w:p w14:paraId="6C9B4842" w14:textId="3DC7C606" w:rsidR="00A95C66" w:rsidRDefault="00A95C66" w:rsidP="006B3D54">
            <w:r>
              <w:t>Fournir schéma de la chambre centrale avec vue des cavités principale et secondaire</w:t>
            </w:r>
          </w:p>
        </w:tc>
        <w:tc>
          <w:tcPr>
            <w:tcW w:w="4962" w:type="dxa"/>
          </w:tcPr>
          <w:p w14:paraId="1C2FEFDC" w14:textId="77777777" w:rsidR="00A95C66" w:rsidRDefault="00A95C66" w:rsidP="006B3D54"/>
        </w:tc>
      </w:tr>
      <w:tr w:rsidR="00A95C66" w14:paraId="7533EB24" w14:textId="77777777" w:rsidTr="006B3D54">
        <w:tc>
          <w:tcPr>
            <w:tcW w:w="4531" w:type="dxa"/>
          </w:tcPr>
          <w:p w14:paraId="3EFCD87E" w14:textId="070C998C" w:rsidR="00A95C66" w:rsidRDefault="00A95C66" w:rsidP="006B3D54">
            <w:r>
              <w:t xml:space="preserve">Fournir schéma </w:t>
            </w:r>
            <w:r w:rsidR="007235C7">
              <w:t xml:space="preserve">de la chambre pharmaceutique et </w:t>
            </w:r>
            <w:r>
              <w:t>du panier pharmaceutique</w:t>
            </w:r>
          </w:p>
        </w:tc>
        <w:tc>
          <w:tcPr>
            <w:tcW w:w="4962" w:type="dxa"/>
          </w:tcPr>
          <w:p w14:paraId="050A3F88" w14:textId="77777777" w:rsidR="00A95C66" w:rsidRDefault="00A95C66" w:rsidP="006B3D54"/>
        </w:tc>
      </w:tr>
      <w:tr w:rsidR="00A95C66" w14:paraId="4E0A93A6" w14:textId="77777777" w:rsidTr="006B3D54">
        <w:tc>
          <w:tcPr>
            <w:tcW w:w="4531" w:type="dxa"/>
          </w:tcPr>
          <w:p w14:paraId="59FF90BA" w14:textId="373B3048" w:rsidR="00A95C66" w:rsidRDefault="00870DE2" w:rsidP="006B3D54">
            <w:r>
              <w:t>Fournir schéma du système de réduction des particules</w:t>
            </w:r>
            <w:r w:rsidR="00AF52B3">
              <w:t> </w:t>
            </w:r>
            <w:r>
              <w:t>: préciser nombre et diamètres des trous</w:t>
            </w:r>
          </w:p>
        </w:tc>
        <w:tc>
          <w:tcPr>
            <w:tcW w:w="4962" w:type="dxa"/>
          </w:tcPr>
          <w:p w14:paraId="3C601B78" w14:textId="77777777" w:rsidR="00A95C66" w:rsidRDefault="00A95C66" w:rsidP="006B3D54"/>
        </w:tc>
      </w:tr>
      <w:tr w:rsidR="00236426" w14:paraId="2EC0D83A" w14:textId="77777777" w:rsidTr="006B3D54">
        <w:tc>
          <w:tcPr>
            <w:tcW w:w="4531" w:type="dxa"/>
          </w:tcPr>
          <w:p w14:paraId="7976D05B" w14:textId="717F7504" w:rsidR="00236426" w:rsidRDefault="00236426" w:rsidP="006B3D54">
            <w:r>
              <w:t>De préférence fournir un schéma de l’ensemble de l’estomac avec la chambre pharmaceutique</w:t>
            </w:r>
          </w:p>
        </w:tc>
        <w:tc>
          <w:tcPr>
            <w:tcW w:w="4962" w:type="dxa"/>
          </w:tcPr>
          <w:p w14:paraId="5E24398E" w14:textId="77777777" w:rsidR="00236426" w:rsidRDefault="00236426" w:rsidP="006B3D54"/>
        </w:tc>
      </w:tr>
    </w:tbl>
    <w:p w14:paraId="578C2CB6" w14:textId="13FD84D8" w:rsidR="00F845BA" w:rsidRDefault="00F845BA" w:rsidP="00F845BA">
      <w:pPr>
        <w:spacing w:before="120"/>
      </w:pPr>
    </w:p>
    <w:p w14:paraId="7FDE20D7" w14:textId="4379C051" w:rsidR="007A7373" w:rsidRPr="0030761B" w:rsidRDefault="00AB0BD6" w:rsidP="0030761B">
      <w:pPr>
        <w:pStyle w:val="Paragraphedeliste"/>
        <w:numPr>
          <w:ilvl w:val="1"/>
          <w:numId w:val="24"/>
        </w:numPr>
        <w:spacing w:before="120"/>
        <w:rPr>
          <w:b/>
        </w:rPr>
      </w:pPr>
      <w:r w:rsidRPr="0030761B">
        <w:rPr>
          <w:b/>
        </w:rPr>
        <w:t>DUODENUM</w:t>
      </w:r>
    </w:p>
    <w:p w14:paraId="43017DAD" w14:textId="7DD98EDB" w:rsidR="00C62E49" w:rsidRDefault="00C62E49" w:rsidP="00F845BA">
      <w:pPr>
        <w:spacing w:before="120"/>
      </w:pPr>
      <w:r>
        <w:t xml:space="preserve">Le duodénum correspond à un réacteur permettant le mélange du chyme gastrique et de sécrétions digestives. Son contenu </w:t>
      </w:r>
      <w:r w:rsidR="00116CF5">
        <w:t>est</w:t>
      </w:r>
      <w:r>
        <w:t xml:space="preserve"> thermostaté, régulé en pH</w:t>
      </w:r>
      <w:r w:rsidR="007E54FC">
        <w:t xml:space="preserve"> et en volume</w:t>
      </w:r>
      <w:r>
        <w:t xml:space="preserve"> et peut être flushé (bullage par un gaz inerte). Le duodénum alimente le jéjunum.</w:t>
      </w:r>
    </w:p>
    <w:p w14:paraId="409AFD41" w14:textId="32D9E745" w:rsidR="00C62E49" w:rsidRDefault="00C62E49" w:rsidP="00C62E49">
      <w:pPr>
        <w:spacing w:after="0" w:line="240" w:lineRule="auto"/>
      </w:pPr>
      <w:r>
        <w:t>Les caractéristiques minimales du duodénum sont :</w:t>
      </w:r>
    </w:p>
    <w:p w14:paraId="5594E524" w14:textId="55B18B0E" w:rsidR="00C62E49" w:rsidRDefault="00C62E49" w:rsidP="00C62E49">
      <w:pPr>
        <w:pStyle w:val="Paragraphedeliste"/>
        <w:numPr>
          <w:ilvl w:val="0"/>
          <w:numId w:val="28"/>
        </w:numPr>
        <w:spacing w:before="60" w:after="0" w:line="240" w:lineRule="auto"/>
      </w:pPr>
      <w:r>
        <w:t>Volume utile (contenu duodén</w:t>
      </w:r>
      <w:r w:rsidR="007E54FC">
        <w:t>al</w:t>
      </w:r>
      <w:r>
        <w:t>)</w:t>
      </w:r>
      <w:r w:rsidR="007E54FC">
        <w:t xml:space="preserve"> </w:t>
      </w:r>
      <w:r>
        <w:t xml:space="preserve">: de </w:t>
      </w:r>
      <w:r w:rsidR="007E54FC">
        <w:t>l’ordre de 5</w:t>
      </w:r>
      <w:r>
        <w:t>0 mL (min 30 mL max 100 mL)</w:t>
      </w:r>
    </w:p>
    <w:p w14:paraId="17308B1B" w14:textId="2DD64F33" w:rsidR="007E54FC" w:rsidRDefault="007E54FC" w:rsidP="00C62E49">
      <w:pPr>
        <w:pStyle w:val="Paragraphedeliste"/>
        <w:numPr>
          <w:ilvl w:val="0"/>
          <w:numId w:val="28"/>
        </w:numPr>
        <w:spacing w:before="60" w:after="0" w:line="240" w:lineRule="auto"/>
      </w:pPr>
      <w:r>
        <w:t>Présence d’un capteur de niveau (détection du volume maximal)</w:t>
      </w:r>
    </w:p>
    <w:p w14:paraId="1F342519" w14:textId="77777777" w:rsidR="00C62E49" w:rsidRDefault="00C62E49" w:rsidP="00C62E49">
      <w:pPr>
        <w:pStyle w:val="Paragraphedeliste"/>
        <w:numPr>
          <w:ilvl w:val="0"/>
          <w:numId w:val="28"/>
        </w:numPr>
        <w:spacing w:before="60" w:after="0" w:line="240" w:lineRule="auto"/>
      </w:pPr>
      <w:r>
        <w:t>Température de travail : 35 à 42°C avec tolérance 0,2°C autour du point de consigne</w:t>
      </w:r>
    </w:p>
    <w:p w14:paraId="7E3514FE" w14:textId="62CD2552" w:rsidR="00C62E49" w:rsidRDefault="00C62E49" w:rsidP="00C62E49">
      <w:pPr>
        <w:pStyle w:val="Paragraphedeliste"/>
        <w:numPr>
          <w:ilvl w:val="0"/>
          <w:numId w:val="28"/>
        </w:numPr>
        <w:spacing w:before="60" w:after="0" w:line="240" w:lineRule="auto"/>
      </w:pPr>
      <w:proofErr w:type="gramStart"/>
      <w:r>
        <w:lastRenderedPageBreak/>
        <w:t>pH</w:t>
      </w:r>
      <w:proofErr w:type="gramEnd"/>
      <w:r>
        <w:t xml:space="preserve"> de travail : </w:t>
      </w:r>
      <w:r w:rsidR="007E54FC">
        <w:t>4</w:t>
      </w:r>
      <w:r>
        <w:t xml:space="preserve"> à 8 (précision mesure du pH </w:t>
      </w:r>
      <w:r>
        <w:rPr>
          <w:rFonts w:cstheme="minorHAnsi"/>
        </w:rPr>
        <w:t>±</w:t>
      </w:r>
      <w:r>
        <w:t>0,1 unité)</w:t>
      </w:r>
    </w:p>
    <w:p w14:paraId="557356B9" w14:textId="130A2D81" w:rsidR="00C62E49" w:rsidRDefault="007E54FC" w:rsidP="00C62E49">
      <w:pPr>
        <w:pStyle w:val="Paragraphedeliste"/>
        <w:numPr>
          <w:ilvl w:val="0"/>
          <w:numId w:val="28"/>
        </w:numPr>
        <w:spacing w:before="60" w:after="0" w:line="240" w:lineRule="auto"/>
      </w:pPr>
      <w:r>
        <w:t xml:space="preserve">Agitation du contenu : de </w:t>
      </w:r>
      <w:r w:rsidR="00954591">
        <w:t>5</w:t>
      </w:r>
      <w:r>
        <w:t xml:space="preserve">0 à 500 </w:t>
      </w:r>
      <w:proofErr w:type="spellStart"/>
      <w:r>
        <w:t>rpm</w:t>
      </w:r>
      <w:proofErr w:type="spellEnd"/>
      <w:r>
        <w:t xml:space="preserve"> de préférence (précision à 10 </w:t>
      </w:r>
      <w:proofErr w:type="spellStart"/>
      <w:r>
        <w:t>rpm</w:t>
      </w:r>
      <w:proofErr w:type="spellEnd"/>
      <w:r>
        <w:t>)</w:t>
      </w:r>
    </w:p>
    <w:p w14:paraId="44D2DA30" w14:textId="7352DF8C" w:rsidR="00C62E49" w:rsidRDefault="00E70FA3" w:rsidP="00C62E49">
      <w:pPr>
        <w:pStyle w:val="Paragraphedeliste"/>
        <w:numPr>
          <w:ilvl w:val="0"/>
          <w:numId w:val="28"/>
        </w:numPr>
        <w:spacing w:before="60" w:after="0" w:line="240" w:lineRule="auto"/>
      </w:pPr>
      <w:r>
        <w:t>Ports d’entrées </w:t>
      </w:r>
      <w:r w:rsidR="00B57158">
        <w:t xml:space="preserve">de liquides ou de gaz </w:t>
      </w:r>
      <w:r>
        <w:t xml:space="preserve">: </w:t>
      </w:r>
    </w:p>
    <w:p w14:paraId="41273CBC" w14:textId="2D3CD054" w:rsidR="00E70FA3" w:rsidRDefault="00E70FA3" w:rsidP="00BA545D">
      <w:pPr>
        <w:pStyle w:val="Paragraphedeliste"/>
        <w:numPr>
          <w:ilvl w:val="1"/>
          <w:numId w:val="28"/>
        </w:numPr>
        <w:spacing w:before="60" w:after="0" w:line="240" w:lineRule="auto"/>
      </w:pPr>
      <w:r>
        <w:t>Un port pour le chyme gastrique de préférence de 10 à 15 mm (minimal 8 mm, maximal 30 mm)</w:t>
      </w:r>
    </w:p>
    <w:p w14:paraId="111104DB" w14:textId="3F068515" w:rsidR="00BA545D" w:rsidRDefault="00BA545D" w:rsidP="00BA545D">
      <w:pPr>
        <w:pStyle w:val="Paragraphedeliste"/>
        <w:numPr>
          <w:ilvl w:val="1"/>
          <w:numId w:val="28"/>
        </w:numPr>
        <w:spacing w:before="60" w:after="0" w:line="240" w:lineRule="auto"/>
      </w:pPr>
      <w:r>
        <w:t>Un port pour les sécrétions digestives</w:t>
      </w:r>
      <w:r w:rsidR="008F2D6C">
        <w:t xml:space="preserve"> de petit diamètre</w:t>
      </w:r>
    </w:p>
    <w:p w14:paraId="6E0BC3DC" w14:textId="73791B65" w:rsidR="00BA545D" w:rsidRDefault="00BA545D" w:rsidP="00BA545D">
      <w:pPr>
        <w:pStyle w:val="Paragraphedeliste"/>
        <w:numPr>
          <w:ilvl w:val="1"/>
          <w:numId w:val="28"/>
        </w:numPr>
        <w:spacing w:before="60" w:after="0" w:line="240" w:lineRule="auto"/>
      </w:pPr>
      <w:r>
        <w:t xml:space="preserve">Un port pour le </w:t>
      </w:r>
      <w:proofErr w:type="spellStart"/>
      <w:r>
        <w:t>flushage</w:t>
      </w:r>
      <w:proofErr w:type="spellEnd"/>
      <w:r>
        <w:t xml:space="preserve"> du contenu duodénal</w:t>
      </w:r>
      <w:r w:rsidR="00DE2F3E">
        <w:t xml:space="preserve"> de petit diamètre (1 mm environ)</w:t>
      </w:r>
    </w:p>
    <w:p w14:paraId="300905B1" w14:textId="1CB99079" w:rsidR="00BA545D" w:rsidRDefault="00BA545D" w:rsidP="00BA545D">
      <w:pPr>
        <w:pStyle w:val="Paragraphedeliste"/>
        <w:numPr>
          <w:ilvl w:val="1"/>
          <w:numId w:val="28"/>
        </w:numPr>
        <w:spacing w:before="60" w:after="0" w:line="240" w:lineRule="auto"/>
      </w:pPr>
      <w:r>
        <w:t>Un port pour fixer/retirer le panier pharmaceutique (provenant de l’estomac) ou un bouchon</w:t>
      </w:r>
    </w:p>
    <w:p w14:paraId="15E8212A" w14:textId="18EB30C6" w:rsidR="00BA545D" w:rsidRDefault="00BA545D" w:rsidP="00C62E49">
      <w:pPr>
        <w:pStyle w:val="Paragraphedeliste"/>
        <w:numPr>
          <w:ilvl w:val="0"/>
          <w:numId w:val="28"/>
        </w:numPr>
        <w:spacing w:before="60" w:after="0" w:line="240" w:lineRule="auto"/>
      </w:pPr>
      <w:r>
        <w:t>Ports de sorties </w:t>
      </w:r>
      <w:r w:rsidR="00B57158">
        <w:t xml:space="preserve">de liquides ou de gaz </w:t>
      </w:r>
      <w:r>
        <w:t>:</w:t>
      </w:r>
    </w:p>
    <w:p w14:paraId="6EE1B3D9" w14:textId="15D26280" w:rsidR="00BA545D" w:rsidRDefault="00BA545D" w:rsidP="00BA545D">
      <w:pPr>
        <w:pStyle w:val="Paragraphedeliste"/>
        <w:numPr>
          <w:ilvl w:val="1"/>
          <w:numId w:val="28"/>
        </w:numPr>
        <w:spacing w:before="60" w:after="0" w:line="240" w:lineRule="auto"/>
      </w:pPr>
      <w:r>
        <w:t xml:space="preserve">Un port pour le soutirage du contenu duodénal </w:t>
      </w:r>
      <w:r w:rsidR="008F2D6C">
        <w:t>de préférence de 10 à 15 mm de diamètre (minimal 8 mm, maximal 30 mm)</w:t>
      </w:r>
    </w:p>
    <w:p w14:paraId="3604C291" w14:textId="5BEC4A6B" w:rsidR="00BA545D" w:rsidRDefault="00BA545D" w:rsidP="00DE2F3E">
      <w:pPr>
        <w:pStyle w:val="Paragraphedeliste"/>
        <w:numPr>
          <w:ilvl w:val="1"/>
          <w:numId w:val="28"/>
        </w:numPr>
        <w:spacing w:before="60" w:after="0" w:line="240" w:lineRule="auto"/>
        <w:ind w:left="1434" w:hanging="357"/>
      </w:pPr>
      <w:r>
        <w:t>Un port pour le prélèvement (échantillonnage) de contenu duodénal</w:t>
      </w:r>
      <w:r w:rsidR="008F2D6C">
        <w:t xml:space="preserve"> de l’ordre de 4 à 10 mm de diamètre</w:t>
      </w:r>
    </w:p>
    <w:p w14:paraId="51A9B4A0" w14:textId="5C98BB2C" w:rsidR="00BA545D" w:rsidRDefault="00BA545D" w:rsidP="00DE2F3E">
      <w:pPr>
        <w:pStyle w:val="Paragraphedeliste"/>
        <w:numPr>
          <w:ilvl w:val="1"/>
          <w:numId w:val="28"/>
        </w:numPr>
        <w:spacing w:before="60" w:after="0" w:line="240" w:lineRule="auto"/>
        <w:ind w:left="1434" w:hanging="357"/>
      </w:pPr>
      <w:r>
        <w:t>Un port pour l’évacuation des évents (</w:t>
      </w:r>
      <w:proofErr w:type="spellStart"/>
      <w:r>
        <w:t>flushage</w:t>
      </w:r>
      <w:proofErr w:type="spellEnd"/>
      <w:r>
        <w:t>)</w:t>
      </w:r>
      <w:r w:rsidR="008F2D6C">
        <w:t xml:space="preserve"> de petit diamètre</w:t>
      </w:r>
    </w:p>
    <w:p w14:paraId="60869059" w14:textId="1478BA3F" w:rsidR="00DE2F3E" w:rsidRPr="00DE2F3E" w:rsidRDefault="00DE2F3E" w:rsidP="00DE2F3E">
      <w:pPr>
        <w:spacing w:before="120"/>
        <w:rPr>
          <w:b/>
        </w:rPr>
      </w:pPr>
      <w:r w:rsidRPr="00DE2F3E">
        <w:rPr>
          <w:b/>
        </w:rPr>
        <w:t xml:space="preserve">CDRT </w:t>
      </w:r>
      <w:proofErr w:type="spellStart"/>
      <w:r w:rsidRPr="00DE2F3E">
        <w:rPr>
          <w:b/>
        </w:rPr>
        <w:t>I</w:t>
      </w:r>
      <w:r w:rsidR="0030761B">
        <w:rPr>
          <w:b/>
        </w:rPr>
        <w:t>.c</w:t>
      </w:r>
      <w:proofErr w:type="spellEnd"/>
    </w:p>
    <w:tbl>
      <w:tblPr>
        <w:tblStyle w:val="Grilledutableau"/>
        <w:tblW w:w="9493" w:type="dxa"/>
        <w:tblLook w:val="04A0" w:firstRow="1" w:lastRow="0" w:firstColumn="1" w:lastColumn="0" w:noHBand="0" w:noVBand="1"/>
      </w:tblPr>
      <w:tblGrid>
        <w:gridCol w:w="4531"/>
        <w:gridCol w:w="4962"/>
      </w:tblGrid>
      <w:tr w:rsidR="00DE2F3E" w14:paraId="196FF121" w14:textId="77777777" w:rsidTr="009B6769">
        <w:tc>
          <w:tcPr>
            <w:tcW w:w="4531" w:type="dxa"/>
            <w:shd w:val="clear" w:color="auto" w:fill="DDD9C3" w:themeFill="background2" w:themeFillShade="E6"/>
            <w:vAlign w:val="center"/>
          </w:tcPr>
          <w:p w14:paraId="255CA2A4" w14:textId="77777777" w:rsidR="00DE2F3E" w:rsidRPr="000A352E" w:rsidRDefault="00DE2F3E" w:rsidP="009B6769">
            <w:pPr>
              <w:jc w:val="center"/>
              <w:rPr>
                <w:b/>
              </w:rPr>
            </w:pPr>
            <w:r w:rsidRPr="000A352E">
              <w:rPr>
                <w:b/>
              </w:rPr>
              <w:t>Précisions demandées</w:t>
            </w:r>
          </w:p>
        </w:tc>
        <w:tc>
          <w:tcPr>
            <w:tcW w:w="4962" w:type="dxa"/>
            <w:shd w:val="clear" w:color="auto" w:fill="DDD9C3" w:themeFill="background2" w:themeFillShade="E6"/>
            <w:vAlign w:val="center"/>
          </w:tcPr>
          <w:p w14:paraId="6DD82E2A" w14:textId="77777777" w:rsidR="00DE2F3E" w:rsidRPr="000A352E" w:rsidRDefault="00DE2F3E" w:rsidP="009B6769">
            <w:pPr>
              <w:jc w:val="center"/>
              <w:rPr>
                <w:b/>
              </w:rPr>
            </w:pPr>
            <w:r w:rsidRPr="000A352E">
              <w:rPr>
                <w:b/>
              </w:rPr>
              <w:t>Réponses apportées</w:t>
            </w:r>
          </w:p>
        </w:tc>
      </w:tr>
      <w:tr w:rsidR="00DE2F3E" w14:paraId="7EE2B4E1" w14:textId="77777777" w:rsidTr="009B6769">
        <w:tc>
          <w:tcPr>
            <w:tcW w:w="4531" w:type="dxa"/>
            <w:vAlign w:val="center"/>
          </w:tcPr>
          <w:p w14:paraId="768239CE" w14:textId="5A3B5B1C" w:rsidR="00DE2F3E" w:rsidRDefault="00DE2F3E" w:rsidP="009B6769">
            <w:r>
              <w:t>Volume utile du duodénum</w:t>
            </w:r>
          </w:p>
          <w:p w14:paraId="7CF0843A" w14:textId="77777777" w:rsidR="00DE2F3E" w:rsidRDefault="00DE2F3E" w:rsidP="009B6769">
            <w:r>
              <w:t xml:space="preserve">Min : </w:t>
            </w:r>
          </w:p>
          <w:p w14:paraId="320D9098" w14:textId="77777777" w:rsidR="00DE2F3E" w:rsidRDefault="00DE2F3E" w:rsidP="009B6769">
            <w:r>
              <w:t>Max : </w:t>
            </w:r>
          </w:p>
        </w:tc>
        <w:tc>
          <w:tcPr>
            <w:tcW w:w="4962" w:type="dxa"/>
            <w:vAlign w:val="center"/>
          </w:tcPr>
          <w:p w14:paraId="4D70E3DF" w14:textId="77777777" w:rsidR="00DE2F3E" w:rsidRDefault="00DE2F3E" w:rsidP="009B6769"/>
        </w:tc>
      </w:tr>
      <w:tr w:rsidR="00DE2F3E" w14:paraId="68F18989" w14:textId="77777777" w:rsidTr="009B6769">
        <w:tc>
          <w:tcPr>
            <w:tcW w:w="4531" w:type="dxa"/>
          </w:tcPr>
          <w:p w14:paraId="772D23B7" w14:textId="0A46D460" w:rsidR="00DE2F3E" w:rsidRDefault="007235C7" w:rsidP="009B6769">
            <w:r>
              <w:t>Mode d’agitation</w:t>
            </w:r>
            <w:r w:rsidR="00DE2F3E">
              <w:t> :</w:t>
            </w:r>
          </w:p>
          <w:p w14:paraId="6A1AD03A" w14:textId="77777777" w:rsidR="007235C7" w:rsidRDefault="007235C7" w:rsidP="009B6769">
            <w:r>
              <w:t>Min :</w:t>
            </w:r>
          </w:p>
          <w:p w14:paraId="4F1C8E3F" w14:textId="1CE7D18C" w:rsidR="007235C7" w:rsidRDefault="007235C7" w:rsidP="009B6769">
            <w:r>
              <w:t>Max :</w:t>
            </w:r>
          </w:p>
        </w:tc>
        <w:tc>
          <w:tcPr>
            <w:tcW w:w="4962" w:type="dxa"/>
          </w:tcPr>
          <w:p w14:paraId="1589F7BB" w14:textId="77777777" w:rsidR="00DE2F3E" w:rsidRDefault="00DE2F3E" w:rsidP="009B6769"/>
        </w:tc>
      </w:tr>
      <w:tr w:rsidR="00DE2F3E" w14:paraId="0671E2D6" w14:textId="77777777" w:rsidTr="009B6769">
        <w:tc>
          <w:tcPr>
            <w:tcW w:w="4531" w:type="dxa"/>
          </w:tcPr>
          <w:p w14:paraId="15364D59" w14:textId="7DAB35F6" w:rsidR="00DE2F3E" w:rsidRDefault="007235C7" w:rsidP="009B6769">
            <w:r>
              <w:t>Mode</w:t>
            </w:r>
            <w:r w:rsidR="00DE2F3E">
              <w:t xml:space="preserve"> de chauffage</w:t>
            </w:r>
            <w:r>
              <w:t> :</w:t>
            </w:r>
          </w:p>
        </w:tc>
        <w:tc>
          <w:tcPr>
            <w:tcW w:w="4962" w:type="dxa"/>
          </w:tcPr>
          <w:p w14:paraId="5F421D7B" w14:textId="77777777" w:rsidR="00DE2F3E" w:rsidRDefault="00DE2F3E" w:rsidP="009B6769"/>
        </w:tc>
      </w:tr>
      <w:tr w:rsidR="00DE2F3E" w14:paraId="5565620E" w14:textId="77777777" w:rsidTr="009B6769">
        <w:tc>
          <w:tcPr>
            <w:tcW w:w="4531" w:type="dxa"/>
          </w:tcPr>
          <w:p w14:paraId="5A17D57A" w14:textId="4CA2FEF3" w:rsidR="00DE2F3E" w:rsidRDefault="00DE2F3E" w:rsidP="009B6769">
            <w:r>
              <w:t>Préciser le(s) matériau(x) des constituants d</w:t>
            </w:r>
            <w:r w:rsidR="007235C7">
              <w:t>u</w:t>
            </w:r>
            <w:r>
              <w:t xml:space="preserve"> </w:t>
            </w:r>
            <w:r w:rsidR="007235C7">
              <w:t>duodénum</w:t>
            </w:r>
            <w:r>
              <w:t> </w:t>
            </w:r>
            <w:r w:rsidR="007235C7">
              <w:t xml:space="preserve">en contact avec le contenu duodénal </w:t>
            </w:r>
            <w:r>
              <w:t>:</w:t>
            </w:r>
          </w:p>
        </w:tc>
        <w:tc>
          <w:tcPr>
            <w:tcW w:w="4962" w:type="dxa"/>
          </w:tcPr>
          <w:p w14:paraId="5F6589D4" w14:textId="77777777" w:rsidR="00DE2F3E" w:rsidRDefault="00DE2F3E" w:rsidP="009B6769"/>
        </w:tc>
      </w:tr>
      <w:tr w:rsidR="00DE2F3E" w14:paraId="3EB394DF" w14:textId="77777777" w:rsidTr="009B6769">
        <w:tc>
          <w:tcPr>
            <w:tcW w:w="4531" w:type="dxa"/>
          </w:tcPr>
          <w:p w14:paraId="2D6F9D56" w14:textId="77777777" w:rsidR="00DE2F3E" w:rsidRDefault="00DE2F3E" w:rsidP="009B6769">
            <w:r>
              <w:t>Préciser les caractéristiques techniques ou annexer les documents techniques :</w:t>
            </w:r>
          </w:p>
          <w:p w14:paraId="2DF3B573" w14:textId="77777777" w:rsidR="00DE2F3E" w:rsidRDefault="00DE2F3E" w:rsidP="007235C7">
            <w:pPr>
              <w:pStyle w:val="Paragraphedeliste"/>
              <w:numPr>
                <w:ilvl w:val="0"/>
                <w:numId w:val="32"/>
              </w:numPr>
            </w:pPr>
            <w:r>
              <w:t>De la sonde de pH/température :</w:t>
            </w:r>
          </w:p>
          <w:p w14:paraId="7513C0A2" w14:textId="56AE32D8" w:rsidR="00DE2F3E" w:rsidRDefault="00DE2F3E" w:rsidP="007235C7">
            <w:pPr>
              <w:pStyle w:val="Paragraphedeliste"/>
              <w:numPr>
                <w:ilvl w:val="0"/>
                <w:numId w:val="32"/>
              </w:numPr>
            </w:pPr>
            <w:r>
              <w:t xml:space="preserve">Du capteur de </w:t>
            </w:r>
            <w:r w:rsidR="007235C7">
              <w:t>niveau</w:t>
            </w:r>
            <w:r>
              <w:t> :</w:t>
            </w:r>
          </w:p>
        </w:tc>
        <w:tc>
          <w:tcPr>
            <w:tcW w:w="4962" w:type="dxa"/>
          </w:tcPr>
          <w:p w14:paraId="11D1F513" w14:textId="77777777" w:rsidR="00DE2F3E" w:rsidRDefault="00DE2F3E" w:rsidP="009B6769"/>
        </w:tc>
      </w:tr>
      <w:tr w:rsidR="00DE2F3E" w14:paraId="1B24223F" w14:textId="77777777" w:rsidTr="009B6769">
        <w:tc>
          <w:tcPr>
            <w:tcW w:w="4531" w:type="dxa"/>
          </w:tcPr>
          <w:p w14:paraId="2EE9CC32" w14:textId="095D904F" w:rsidR="00DE2F3E" w:rsidRDefault="00DE2F3E" w:rsidP="009B6769">
            <w:r>
              <w:t>Fournir schéma d</w:t>
            </w:r>
            <w:r w:rsidR="007235C7">
              <w:t>u compartiment avec ses différents ports d’entrées et de sorties</w:t>
            </w:r>
          </w:p>
        </w:tc>
        <w:tc>
          <w:tcPr>
            <w:tcW w:w="4962" w:type="dxa"/>
          </w:tcPr>
          <w:p w14:paraId="5A4B7068" w14:textId="77777777" w:rsidR="00DE2F3E" w:rsidRDefault="00DE2F3E" w:rsidP="009B6769"/>
        </w:tc>
      </w:tr>
    </w:tbl>
    <w:p w14:paraId="13E55B45" w14:textId="1663944C" w:rsidR="00DE2F3E" w:rsidRDefault="00DE2F3E" w:rsidP="007235C7">
      <w:pPr>
        <w:spacing w:before="120"/>
      </w:pPr>
    </w:p>
    <w:p w14:paraId="053CD997" w14:textId="7F8F294D" w:rsidR="000B4EB4" w:rsidRPr="0030761B" w:rsidRDefault="000B4EB4" w:rsidP="0030761B">
      <w:pPr>
        <w:pStyle w:val="Paragraphedeliste"/>
        <w:numPr>
          <w:ilvl w:val="1"/>
          <w:numId w:val="24"/>
        </w:numPr>
        <w:spacing w:before="120"/>
        <w:rPr>
          <w:b/>
        </w:rPr>
      </w:pPr>
      <w:r w:rsidRPr="0030761B">
        <w:rPr>
          <w:b/>
        </w:rPr>
        <w:t>JEJUNUM</w:t>
      </w:r>
    </w:p>
    <w:p w14:paraId="6F27584F" w14:textId="1B76B8EE" w:rsidR="006B6056" w:rsidRDefault="006B6056" w:rsidP="006B6056">
      <w:pPr>
        <w:spacing w:before="120"/>
      </w:pPr>
      <w:r>
        <w:t>Le jéjunum correspond à un réacteur permettant le mélange du contenu duodénal et d</w:t>
      </w:r>
      <w:r w:rsidR="002008D5">
        <w:t>’un</w:t>
      </w:r>
      <w:r>
        <w:t xml:space="preserve">e sécrétion digestive, </w:t>
      </w:r>
      <w:r w:rsidR="002008D5">
        <w:t>l’élimination des produits de digestion et de l’eau, le maintien d’un microbiote</w:t>
      </w:r>
      <w:r>
        <w:t xml:space="preserve">. Son contenu est thermostaté, régulé en pH et en volume et peut être flushé (bullage par un gaz inerte). Le </w:t>
      </w:r>
      <w:r w:rsidR="002008D5">
        <w:t xml:space="preserve">jéjunum </w:t>
      </w:r>
      <w:r>
        <w:t>alimente l</w:t>
      </w:r>
      <w:r w:rsidR="002008D5">
        <w:t>’iléum</w:t>
      </w:r>
      <w:r>
        <w:t>.</w:t>
      </w:r>
    </w:p>
    <w:p w14:paraId="5373B221" w14:textId="0770AECE" w:rsidR="006B6056" w:rsidRDefault="006B6056" w:rsidP="006B6056">
      <w:pPr>
        <w:spacing w:after="0" w:line="240" w:lineRule="auto"/>
      </w:pPr>
      <w:r>
        <w:t xml:space="preserve">Les caractéristiques minimales du </w:t>
      </w:r>
      <w:r w:rsidR="002008D5">
        <w:t>jéju</w:t>
      </w:r>
      <w:r>
        <w:t>num sont :</w:t>
      </w:r>
    </w:p>
    <w:p w14:paraId="18857754" w14:textId="355E6466" w:rsidR="006B6056" w:rsidRDefault="006B6056" w:rsidP="006B6056">
      <w:pPr>
        <w:pStyle w:val="Paragraphedeliste"/>
        <w:numPr>
          <w:ilvl w:val="0"/>
          <w:numId w:val="28"/>
        </w:numPr>
        <w:spacing w:before="60" w:after="0" w:line="240" w:lineRule="auto"/>
      </w:pPr>
      <w:r>
        <w:t xml:space="preserve">Volume utile (contenu </w:t>
      </w:r>
      <w:r w:rsidR="002008D5">
        <w:t>jéjun</w:t>
      </w:r>
      <w:r>
        <w:t xml:space="preserve">al) : de l’ordre de </w:t>
      </w:r>
      <w:r w:rsidR="00954591">
        <w:t>150 à 300 mL (min 120 mL max 400 mL)</w:t>
      </w:r>
    </w:p>
    <w:p w14:paraId="533F951A" w14:textId="77777777" w:rsidR="006B6056" w:rsidRDefault="006B6056" w:rsidP="006B6056">
      <w:pPr>
        <w:pStyle w:val="Paragraphedeliste"/>
        <w:numPr>
          <w:ilvl w:val="0"/>
          <w:numId w:val="28"/>
        </w:numPr>
        <w:spacing w:before="60" w:after="0" w:line="240" w:lineRule="auto"/>
      </w:pPr>
      <w:r>
        <w:t>Présence d’un capteur de niveau (détection du volume maximal)</w:t>
      </w:r>
    </w:p>
    <w:p w14:paraId="4947DA24" w14:textId="77777777" w:rsidR="006B6056" w:rsidRDefault="006B6056" w:rsidP="006B6056">
      <w:pPr>
        <w:pStyle w:val="Paragraphedeliste"/>
        <w:numPr>
          <w:ilvl w:val="0"/>
          <w:numId w:val="28"/>
        </w:numPr>
        <w:spacing w:before="60" w:after="0" w:line="240" w:lineRule="auto"/>
      </w:pPr>
      <w:r>
        <w:t>Température de travail : 35 à 42°C avec tolérance 0,2°C autour du point de consigne</w:t>
      </w:r>
    </w:p>
    <w:p w14:paraId="64886CCB" w14:textId="21836E6C" w:rsidR="006B6056" w:rsidRDefault="006B6056" w:rsidP="006B6056">
      <w:pPr>
        <w:pStyle w:val="Paragraphedeliste"/>
        <w:numPr>
          <w:ilvl w:val="0"/>
          <w:numId w:val="28"/>
        </w:numPr>
        <w:spacing w:before="60" w:after="0" w:line="240" w:lineRule="auto"/>
      </w:pPr>
      <w:proofErr w:type="gramStart"/>
      <w:r>
        <w:t>pH</w:t>
      </w:r>
      <w:proofErr w:type="gramEnd"/>
      <w:r>
        <w:t xml:space="preserve"> de travail : </w:t>
      </w:r>
      <w:r w:rsidR="002008D5">
        <w:t>6</w:t>
      </w:r>
      <w:r>
        <w:t xml:space="preserve"> à 8 (précision mesure du pH </w:t>
      </w:r>
      <w:r>
        <w:rPr>
          <w:rFonts w:cstheme="minorHAnsi"/>
        </w:rPr>
        <w:t>±</w:t>
      </w:r>
      <w:r>
        <w:t>0,1 unité)</w:t>
      </w:r>
    </w:p>
    <w:p w14:paraId="60C2A027" w14:textId="01EE971A" w:rsidR="006B6056" w:rsidRDefault="006B6056" w:rsidP="006B6056">
      <w:pPr>
        <w:pStyle w:val="Paragraphedeliste"/>
        <w:numPr>
          <w:ilvl w:val="0"/>
          <w:numId w:val="28"/>
        </w:numPr>
        <w:spacing w:before="60" w:after="0" w:line="240" w:lineRule="auto"/>
      </w:pPr>
      <w:r>
        <w:t xml:space="preserve">Agitation du contenu : de </w:t>
      </w:r>
      <w:r w:rsidR="00954591">
        <w:t>5</w:t>
      </w:r>
      <w:r>
        <w:t xml:space="preserve">0 à 500 </w:t>
      </w:r>
      <w:proofErr w:type="spellStart"/>
      <w:r>
        <w:t>rpm</w:t>
      </w:r>
      <w:proofErr w:type="spellEnd"/>
      <w:r>
        <w:t xml:space="preserve"> de préférence (précision à 10 </w:t>
      </w:r>
      <w:proofErr w:type="spellStart"/>
      <w:r>
        <w:t>rpm</w:t>
      </w:r>
      <w:proofErr w:type="spellEnd"/>
      <w:r>
        <w:t>)</w:t>
      </w:r>
    </w:p>
    <w:p w14:paraId="2586F467" w14:textId="2462D086" w:rsidR="006B6056" w:rsidRDefault="006B6056" w:rsidP="006B6056">
      <w:pPr>
        <w:pStyle w:val="Paragraphedeliste"/>
        <w:numPr>
          <w:ilvl w:val="0"/>
          <w:numId w:val="28"/>
        </w:numPr>
        <w:spacing w:before="60" w:after="0" w:line="240" w:lineRule="auto"/>
      </w:pPr>
      <w:r>
        <w:t>Ports d’entrées </w:t>
      </w:r>
      <w:r w:rsidR="00B57158">
        <w:t xml:space="preserve">de liquides ou de gaz </w:t>
      </w:r>
      <w:r>
        <w:t xml:space="preserve">: </w:t>
      </w:r>
    </w:p>
    <w:p w14:paraId="455ACD0A" w14:textId="754B3680" w:rsidR="006B6056" w:rsidRDefault="006B6056" w:rsidP="006B6056">
      <w:pPr>
        <w:pStyle w:val="Paragraphedeliste"/>
        <w:numPr>
          <w:ilvl w:val="1"/>
          <w:numId w:val="28"/>
        </w:numPr>
        <w:spacing w:before="60" w:after="0" w:line="240" w:lineRule="auto"/>
      </w:pPr>
      <w:r>
        <w:t xml:space="preserve">Un port pour le </w:t>
      </w:r>
      <w:r w:rsidR="002008D5">
        <w:t>contenu duodénal</w:t>
      </w:r>
      <w:r>
        <w:t xml:space="preserve"> de préférence de 10 à 15 mm (minimal 8 mm, maximal 30 mm)</w:t>
      </w:r>
    </w:p>
    <w:p w14:paraId="4778C642" w14:textId="7D342CF7" w:rsidR="006B6056" w:rsidRDefault="006B6056" w:rsidP="006B6056">
      <w:pPr>
        <w:pStyle w:val="Paragraphedeliste"/>
        <w:numPr>
          <w:ilvl w:val="1"/>
          <w:numId w:val="28"/>
        </w:numPr>
        <w:spacing w:before="60" w:after="0" w:line="240" w:lineRule="auto"/>
      </w:pPr>
      <w:r>
        <w:lastRenderedPageBreak/>
        <w:t xml:space="preserve">Un port pour </w:t>
      </w:r>
      <w:r w:rsidR="002008D5">
        <w:t>une</w:t>
      </w:r>
      <w:r>
        <w:t xml:space="preserve"> sécrétion digestive</w:t>
      </w:r>
      <w:r w:rsidR="002008D5">
        <w:t>,</w:t>
      </w:r>
      <w:r>
        <w:t xml:space="preserve"> de petit diamètre</w:t>
      </w:r>
    </w:p>
    <w:p w14:paraId="7F5AB2B5" w14:textId="26D04218" w:rsidR="006B6056" w:rsidRDefault="006B6056" w:rsidP="006B6056">
      <w:pPr>
        <w:pStyle w:val="Paragraphedeliste"/>
        <w:numPr>
          <w:ilvl w:val="1"/>
          <w:numId w:val="28"/>
        </w:numPr>
        <w:spacing w:before="60" w:after="0" w:line="240" w:lineRule="auto"/>
      </w:pPr>
      <w:r>
        <w:t xml:space="preserve">Un port pour le </w:t>
      </w:r>
      <w:proofErr w:type="spellStart"/>
      <w:r>
        <w:t>flushage</w:t>
      </w:r>
      <w:proofErr w:type="spellEnd"/>
      <w:r>
        <w:t xml:space="preserve"> du contenu </w:t>
      </w:r>
      <w:r w:rsidR="002008D5">
        <w:t>jéju</w:t>
      </w:r>
      <w:r>
        <w:t>nal</w:t>
      </w:r>
      <w:r w:rsidR="002008D5">
        <w:t>,</w:t>
      </w:r>
      <w:r>
        <w:t xml:space="preserve"> de petit diamètre (1 mm environ)</w:t>
      </w:r>
    </w:p>
    <w:p w14:paraId="5BCF160C" w14:textId="56976767" w:rsidR="002008D5" w:rsidRDefault="006B6056" w:rsidP="002008D5">
      <w:pPr>
        <w:pStyle w:val="Paragraphedeliste"/>
        <w:numPr>
          <w:ilvl w:val="1"/>
          <w:numId w:val="28"/>
        </w:numPr>
        <w:spacing w:before="60" w:after="0" w:line="240" w:lineRule="auto"/>
      </w:pPr>
      <w:r>
        <w:t>Un port pour fixer/retirer le panier pharmaceutique (provenant d</w:t>
      </w:r>
      <w:r w:rsidR="002008D5">
        <w:t>u duodénum</w:t>
      </w:r>
      <w:r>
        <w:t>) ou un bouchon</w:t>
      </w:r>
      <w:r w:rsidR="002008D5">
        <w:t xml:space="preserve"> ou pour introduire/retirer le microbiote</w:t>
      </w:r>
    </w:p>
    <w:p w14:paraId="0966AE1E" w14:textId="50CACC61" w:rsidR="002764B9" w:rsidRDefault="002764B9" w:rsidP="002008D5">
      <w:pPr>
        <w:pStyle w:val="Paragraphedeliste"/>
        <w:numPr>
          <w:ilvl w:val="1"/>
          <w:numId w:val="28"/>
        </w:numPr>
        <w:spacing w:before="60" w:after="0" w:line="240" w:lineRule="auto"/>
      </w:pPr>
      <w:r>
        <w:t>Un port de retour du contenu jéjunal dialysé (boucle de recirculation)</w:t>
      </w:r>
    </w:p>
    <w:p w14:paraId="2C1BCF10" w14:textId="4FC66376" w:rsidR="006B6056" w:rsidRDefault="006B6056" w:rsidP="006B6056">
      <w:pPr>
        <w:pStyle w:val="Paragraphedeliste"/>
        <w:numPr>
          <w:ilvl w:val="0"/>
          <w:numId w:val="28"/>
        </w:numPr>
        <w:spacing w:before="60" w:after="0" w:line="240" w:lineRule="auto"/>
      </w:pPr>
      <w:r>
        <w:t>Ports de sorties </w:t>
      </w:r>
      <w:r w:rsidR="00B57158">
        <w:t xml:space="preserve">de liquides ou de gaz </w:t>
      </w:r>
      <w:r>
        <w:t>:</w:t>
      </w:r>
    </w:p>
    <w:p w14:paraId="41E37114" w14:textId="3A7982D2" w:rsidR="006B6056" w:rsidRDefault="006B6056" w:rsidP="006B6056">
      <w:pPr>
        <w:pStyle w:val="Paragraphedeliste"/>
        <w:numPr>
          <w:ilvl w:val="1"/>
          <w:numId w:val="28"/>
        </w:numPr>
        <w:spacing w:before="60" w:after="0" w:line="240" w:lineRule="auto"/>
      </w:pPr>
      <w:r>
        <w:t xml:space="preserve">Un port pour le soutirage du contenu </w:t>
      </w:r>
      <w:r w:rsidR="002008D5">
        <w:t>jéju</w:t>
      </w:r>
      <w:r>
        <w:t>nal</w:t>
      </w:r>
      <w:r w:rsidR="002764B9">
        <w:t>,</w:t>
      </w:r>
      <w:r>
        <w:t xml:space="preserve"> de préférence de 10 à 15 mm de diamètre (minimal 8 mm, maximal 30 mm)</w:t>
      </w:r>
    </w:p>
    <w:p w14:paraId="74F6CBD1" w14:textId="670ED477" w:rsidR="002764B9" w:rsidRDefault="002764B9" w:rsidP="006B6056">
      <w:pPr>
        <w:pStyle w:val="Paragraphedeliste"/>
        <w:numPr>
          <w:ilvl w:val="1"/>
          <w:numId w:val="28"/>
        </w:numPr>
        <w:spacing w:before="60" w:after="0" w:line="240" w:lineRule="auto"/>
      </w:pPr>
      <w:r>
        <w:t xml:space="preserve">Un port pour alimenter le système de dialyse </w:t>
      </w:r>
      <w:r w:rsidR="00B57158">
        <w:t xml:space="preserve">en contenu jéjunal </w:t>
      </w:r>
      <w:r>
        <w:t>(boucle de recirculation) précédé d’un filtre pouvant retenir les grosses particules</w:t>
      </w:r>
      <w:r w:rsidR="00B57158">
        <w:t>, de préférence de 10 à 15 mm de diamètre</w:t>
      </w:r>
    </w:p>
    <w:p w14:paraId="4D75E50E" w14:textId="278A0986" w:rsidR="006B6056" w:rsidRDefault="006B6056" w:rsidP="006B6056">
      <w:pPr>
        <w:pStyle w:val="Paragraphedeliste"/>
        <w:numPr>
          <w:ilvl w:val="1"/>
          <w:numId w:val="28"/>
        </w:numPr>
        <w:spacing w:before="60" w:after="0" w:line="240" w:lineRule="auto"/>
        <w:ind w:left="1434" w:hanging="357"/>
      </w:pPr>
      <w:r>
        <w:t xml:space="preserve">Un port pour le prélèvement (échantillonnage) de contenu </w:t>
      </w:r>
      <w:r w:rsidR="002764B9">
        <w:t>jéju</w:t>
      </w:r>
      <w:r>
        <w:t>nal de l’ordre de 4 à 10 mm de diamètre</w:t>
      </w:r>
    </w:p>
    <w:p w14:paraId="3EE12D4B" w14:textId="3EF9D131" w:rsidR="006B6056" w:rsidRDefault="006B6056" w:rsidP="006B6056">
      <w:pPr>
        <w:pStyle w:val="Paragraphedeliste"/>
        <w:numPr>
          <w:ilvl w:val="1"/>
          <w:numId w:val="28"/>
        </w:numPr>
        <w:spacing w:before="60" w:after="0" w:line="240" w:lineRule="auto"/>
        <w:ind w:left="1434" w:hanging="357"/>
      </w:pPr>
      <w:r>
        <w:t>Un port pour l’évacuation des évents (</w:t>
      </w:r>
      <w:proofErr w:type="spellStart"/>
      <w:r>
        <w:t>flushage</w:t>
      </w:r>
      <w:proofErr w:type="spellEnd"/>
      <w:r>
        <w:t>) de petit diamètre</w:t>
      </w:r>
    </w:p>
    <w:p w14:paraId="77CA95AA" w14:textId="010F5861" w:rsidR="00B57158" w:rsidRDefault="00B57158" w:rsidP="00B57158">
      <w:pPr>
        <w:pStyle w:val="Paragraphedeliste"/>
        <w:numPr>
          <w:ilvl w:val="0"/>
          <w:numId w:val="28"/>
        </w:numPr>
        <w:spacing w:before="60" w:after="0" w:line="240" w:lineRule="auto"/>
      </w:pPr>
      <w:r>
        <w:t>Un système pour fixer hermétiquement un bouchon ou une sonde de viscosité qui devra être en contact avec le contenu jéjunal sortant du compartiment</w:t>
      </w:r>
      <w:r w:rsidR="00F707B9">
        <w:t>. Cette sonde est la même que celle pouvant être fixée à l’estomac.</w:t>
      </w:r>
    </w:p>
    <w:p w14:paraId="4CB4A7C9" w14:textId="4A5F920F" w:rsidR="00F707B9" w:rsidRDefault="00F707B9" w:rsidP="006B6056">
      <w:pPr>
        <w:spacing w:before="120"/>
        <w:rPr>
          <w:b/>
        </w:rPr>
      </w:pPr>
      <w:r>
        <w:rPr>
          <w:b/>
        </w:rPr>
        <w:t xml:space="preserve">REMARQUE : le microbiote et le système d’attache de ce dernier ne sont pas à fournir dans le cadre de ce marché, de même que le système de </w:t>
      </w:r>
      <w:r w:rsidR="0045121C">
        <w:rPr>
          <w:b/>
        </w:rPr>
        <w:t>dialyse</w:t>
      </w:r>
      <w:r>
        <w:rPr>
          <w:b/>
        </w:rPr>
        <w:t>.</w:t>
      </w:r>
    </w:p>
    <w:p w14:paraId="5F935C9A" w14:textId="7BC3609E" w:rsidR="006B6056" w:rsidRPr="00DE2F3E" w:rsidRDefault="006B6056" w:rsidP="006B6056">
      <w:pPr>
        <w:spacing w:before="120"/>
        <w:rPr>
          <w:b/>
        </w:rPr>
      </w:pPr>
      <w:r w:rsidRPr="00DE2F3E">
        <w:rPr>
          <w:b/>
        </w:rPr>
        <w:t xml:space="preserve">CDRT </w:t>
      </w:r>
      <w:proofErr w:type="spellStart"/>
      <w:r w:rsidRPr="00DE2F3E">
        <w:rPr>
          <w:b/>
        </w:rPr>
        <w:t>I</w:t>
      </w:r>
      <w:r w:rsidR="0030761B">
        <w:rPr>
          <w:b/>
        </w:rPr>
        <w:t>.d</w:t>
      </w:r>
      <w:proofErr w:type="spellEnd"/>
    </w:p>
    <w:tbl>
      <w:tblPr>
        <w:tblStyle w:val="Grilledutableau"/>
        <w:tblW w:w="9493" w:type="dxa"/>
        <w:tblLook w:val="04A0" w:firstRow="1" w:lastRow="0" w:firstColumn="1" w:lastColumn="0" w:noHBand="0" w:noVBand="1"/>
      </w:tblPr>
      <w:tblGrid>
        <w:gridCol w:w="4531"/>
        <w:gridCol w:w="4962"/>
      </w:tblGrid>
      <w:tr w:rsidR="006B6056" w14:paraId="7440274F" w14:textId="77777777" w:rsidTr="009B6769">
        <w:tc>
          <w:tcPr>
            <w:tcW w:w="4531" w:type="dxa"/>
            <w:shd w:val="clear" w:color="auto" w:fill="DDD9C3" w:themeFill="background2" w:themeFillShade="E6"/>
            <w:vAlign w:val="center"/>
          </w:tcPr>
          <w:p w14:paraId="33546F4A" w14:textId="77777777" w:rsidR="006B6056" w:rsidRPr="000A352E" w:rsidRDefault="006B6056" w:rsidP="009B6769">
            <w:pPr>
              <w:jc w:val="center"/>
              <w:rPr>
                <w:b/>
              </w:rPr>
            </w:pPr>
            <w:r w:rsidRPr="000A352E">
              <w:rPr>
                <w:b/>
              </w:rPr>
              <w:t>Précisions demandées</w:t>
            </w:r>
          </w:p>
        </w:tc>
        <w:tc>
          <w:tcPr>
            <w:tcW w:w="4962" w:type="dxa"/>
            <w:shd w:val="clear" w:color="auto" w:fill="DDD9C3" w:themeFill="background2" w:themeFillShade="E6"/>
            <w:vAlign w:val="center"/>
          </w:tcPr>
          <w:p w14:paraId="493E4093" w14:textId="77777777" w:rsidR="006B6056" w:rsidRPr="000A352E" w:rsidRDefault="006B6056" w:rsidP="009B6769">
            <w:pPr>
              <w:jc w:val="center"/>
              <w:rPr>
                <w:b/>
              </w:rPr>
            </w:pPr>
            <w:r w:rsidRPr="000A352E">
              <w:rPr>
                <w:b/>
              </w:rPr>
              <w:t>Réponses apportées</w:t>
            </w:r>
          </w:p>
        </w:tc>
      </w:tr>
      <w:tr w:rsidR="006B6056" w14:paraId="56EFBF07" w14:textId="77777777" w:rsidTr="009B6769">
        <w:tc>
          <w:tcPr>
            <w:tcW w:w="4531" w:type="dxa"/>
            <w:vAlign w:val="center"/>
          </w:tcPr>
          <w:p w14:paraId="5C30EEB8" w14:textId="3F7E7C06" w:rsidR="006B6056" w:rsidRDefault="006B6056" w:rsidP="009B6769">
            <w:r>
              <w:t xml:space="preserve">Volume utile du </w:t>
            </w:r>
            <w:r w:rsidR="00B57158">
              <w:t>jéjunum</w:t>
            </w:r>
          </w:p>
          <w:p w14:paraId="5C42EDC5" w14:textId="77777777" w:rsidR="006B6056" w:rsidRDefault="006B6056" w:rsidP="009B6769">
            <w:r>
              <w:t xml:space="preserve">Min : </w:t>
            </w:r>
          </w:p>
          <w:p w14:paraId="0EA8921C" w14:textId="77777777" w:rsidR="006B6056" w:rsidRDefault="006B6056" w:rsidP="009B6769">
            <w:r>
              <w:t>Max : </w:t>
            </w:r>
          </w:p>
        </w:tc>
        <w:tc>
          <w:tcPr>
            <w:tcW w:w="4962" w:type="dxa"/>
            <w:vAlign w:val="center"/>
          </w:tcPr>
          <w:p w14:paraId="73F9F317" w14:textId="77777777" w:rsidR="006B6056" w:rsidRDefault="006B6056" w:rsidP="009B6769"/>
        </w:tc>
      </w:tr>
      <w:tr w:rsidR="006B6056" w14:paraId="78EAD68F" w14:textId="77777777" w:rsidTr="009B6769">
        <w:tc>
          <w:tcPr>
            <w:tcW w:w="4531" w:type="dxa"/>
          </w:tcPr>
          <w:p w14:paraId="46804B2E" w14:textId="77777777" w:rsidR="006B6056" w:rsidRDefault="006B6056" w:rsidP="009B6769">
            <w:r>
              <w:t>Mode d’agitation :</w:t>
            </w:r>
          </w:p>
          <w:p w14:paraId="42D1032B" w14:textId="77777777" w:rsidR="006B6056" w:rsidRDefault="006B6056" w:rsidP="009B6769">
            <w:r>
              <w:t>Min :</w:t>
            </w:r>
          </w:p>
          <w:p w14:paraId="67737231" w14:textId="77777777" w:rsidR="006B6056" w:rsidRDefault="006B6056" w:rsidP="009B6769">
            <w:r>
              <w:t>Max :</w:t>
            </w:r>
          </w:p>
        </w:tc>
        <w:tc>
          <w:tcPr>
            <w:tcW w:w="4962" w:type="dxa"/>
          </w:tcPr>
          <w:p w14:paraId="52F0BF61" w14:textId="77777777" w:rsidR="006B6056" w:rsidRDefault="006B6056" w:rsidP="009B6769"/>
        </w:tc>
      </w:tr>
      <w:tr w:rsidR="006B6056" w14:paraId="25996658" w14:textId="77777777" w:rsidTr="009B6769">
        <w:tc>
          <w:tcPr>
            <w:tcW w:w="4531" w:type="dxa"/>
          </w:tcPr>
          <w:p w14:paraId="6436227C" w14:textId="77777777" w:rsidR="006B6056" w:rsidRDefault="006B6056" w:rsidP="009B6769">
            <w:r>
              <w:t>Mode de chauffage :</w:t>
            </w:r>
          </w:p>
        </w:tc>
        <w:tc>
          <w:tcPr>
            <w:tcW w:w="4962" w:type="dxa"/>
          </w:tcPr>
          <w:p w14:paraId="0BD5D6AD" w14:textId="77777777" w:rsidR="006B6056" w:rsidRDefault="006B6056" w:rsidP="009B6769"/>
        </w:tc>
      </w:tr>
      <w:tr w:rsidR="006B6056" w14:paraId="672B70EA" w14:textId="77777777" w:rsidTr="009B6769">
        <w:tc>
          <w:tcPr>
            <w:tcW w:w="4531" w:type="dxa"/>
          </w:tcPr>
          <w:p w14:paraId="08F7F9FD" w14:textId="4BB668A2" w:rsidR="006B6056" w:rsidRDefault="006B6056" w:rsidP="009B6769">
            <w:r>
              <w:t xml:space="preserve">Préciser le(s) matériau(x) des constituants du </w:t>
            </w:r>
            <w:r w:rsidR="00B57158">
              <w:t>jéjunum</w:t>
            </w:r>
            <w:r>
              <w:t xml:space="preserve"> en contact avec le contenu </w:t>
            </w:r>
            <w:r w:rsidR="00B57158">
              <w:t>jéjunal</w:t>
            </w:r>
            <w:r>
              <w:t xml:space="preserve"> :</w:t>
            </w:r>
          </w:p>
        </w:tc>
        <w:tc>
          <w:tcPr>
            <w:tcW w:w="4962" w:type="dxa"/>
          </w:tcPr>
          <w:p w14:paraId="2C3E2558" w14:textId="77777777" w:rsidR="006B6056" w:rsidRDefault="006B6056" w:rsidP="009B6769"/>
        </w:tc>
      </w:tr>
      <w:tr w:rsidR="006B6056" w14:paraId="01C42AFF" w14:textId="77777777" w:rsidTr="009B6769">
        <w:tc>
          <w:tcPr>
            <w:tcW w:w="4531" w:type="dxa"/>
          </w:tcPr>
          <w:p w14:paraId="0897B9F2" w14:textId="77777777" w:rsidR="006B6056" w:rsidRDefault="006B6056" w:rsidP="009B6769">
            <w:r>
              <w:t>Préciser les caractéristiques techniques ou annexer les documents techniques :</w:t>
            </w:r>
          </w:p>
          <w:p w14:paraId="3FC532D5" w14:textId="77777777" w:rsidR="006B6056" w:rsidRDefault="006B6056" w:rsidP="009B6769">
            <w:pPr>
              <w:pStyle w:val="Paragraphedeliste"/>
              <w:numPr>
                <w:ilvl w:val="0"/>
                <w:numId w:val="32"/>
              </w:numPr>
            </w:pPr>
            <w:r>
              <w:t>De la sonde de pH/température :</w:t>
            </w:r>
          </w:p>
          <w:p w14:paraId="100452A0" w14:textId="77777777" w:rsidR="006B6056" w:rsidRDefault="006B6056" w:rsidP="009B6769">
            <w:pPr>
              <w:pStyle w:val="Paragraphedeliste"/>
              <w:numPr>
                <w:ilvl w:val="0"/>
                <w:numId w:val="32"/>
              </w:numPr>
            </w:pPr>
            <w:r>
              <w:t>Du capteur de niveau :</w:t>
            </w:r>
          </w:p>
          <w:p w14:paraId="0B3BFEE2" w14:textId="791704C2" w:rsidR="0045121C" w:rsidRDefault="0045121C" w:rsidP="0045121C">
            <w:r>
              <w:t>SI DIFFERENTS DE CEUX DECRITS POUR LE DUODENUM</w:t>
            </w:r>
          </w:p>
        </w:tc>
        <w:tc>
          <w:tcPr>
            <w:tcW w:w="4962" w:type="dxa"/>
          </w:tcPr>
          <w:p w14:paraId="17ADCDFD" w14:textId="77777777" w:rsidR="006B6056" w:rsidRDefault="006B6056" w:rsidP="009B6769"/>
        </w:tc>
      </w:tr>
      <w:tr w:rsidR="006B6056" w14:paraId="3312424C" w14:textId="77777777" w:rsidTr="009B6769">
        <w:tc>
          <w:tcPr>
            <w:tcW w:w="4531" w:type="dxa"/>
          </w:tcPr>
          <w:p w14:paraId="5DB22212" w14:textId="77777777" w:rsidR="006B6056" w:rsidRDefault="006B6056" w:rsidP="009B6769">
            <w:r>
              <w:t>Fournir schéma du compartiment avec ses différents ports d’entrées et de sorties</w:t>
            </w:r>
          </w:p>
        </w:tc>
        <w:tc>
          <w:tcPr>
            <w:tcW w:w="4962" w:type="dxa"/>
          </w:tcPr>
          <w:p w14:paraId="15D1F78B" w14:textId="77777777" w:rsidR="006B6056" w:rsidRDefault="006B6056" w:rsidP="009B6769"/>
        </w:tc>
      </w:tr>
    </w:tbl>
    <w:p w14:paraId="1B2E9EB9" w14:textId="77777777" w:rsidR="00F707B9" w:rsidRDefault="00F707B9" w:rsidP="00F707B9">
      <w:pPr>
        <w:spacing w:before="120"/>
      </w:pPr>
    </w:p>
    <w:p w14:paraId="668BD378" w14:textId="1CB702DF" w:rsidR="00F707B9" w:rsidRPr="0030761B" w:rsidRDefault="00F707B9" w:rsidP="0030761B">
      <w:pPr>
        <w:pStyle w:val="Paragraphedeliste"/>
        <w:numPr>
          <w:ilvl w:val="1"/>
          <w:numId w:val="24"/>
        </w:numPr>
        <w:spacing w:before="120"/>
        <w:rPr>
          <w:b/>
        </w:rPr>
      </w:pPr>
      <w:r w:rsidRPr="0030761B">
        <w:rPr>
          <w:b/>
        </w:rPr>
        <w:t>ILEUM</w:t>
      </w:r>
    </w:p>
    <w:p w14:paraId="3F77A5A3" w14:textId="46553234" w:rsidR="00F707B9" w:rsidRDefault="00F707B9" w:rsidP="00F707B9">
      <w:pPr>
        <w:spacing w:before="120"/>
      </w:pPr>
      <w:r>
        <w:t>L’iléum correspond à un réacteur permettant le mélange du contenu jéjunal et d’une sécrétion digestive, l’élimination des produits de digestion et de l’eau, le maintien d’un microbiote. Son contenu est thermostaté, régulé en pH et en volume et peut être flushé (bullage par un gaz inerte). Le contenu de l’iléum est évacué dans un flacon. Ce dernier n’est pas inclus au présent marché.</w:t>
      </w:r>
    </w:p>
    <w:p w14:paraId="4D73D805" w14:textId="42166C45" w:rsidR="00F707B9" w:rsidRDefault="00F707B9" w:rsidP="00F707B9">
      <w:pPr>
        <w:spacing w:before="120"/>
      </w:pPr>
      <w:r>
        <w:t xml:space="preserve">De préférence, le </w:t>
      </w:r>
      <w:r w:rsidR="0045121C">
        <w:t>design du réacteur iléum sera identique à celui du jéjunum.</w:t>
      </w:r>
    </w:p>
    <w:p w14:paraId="359C832B" w14:textId="51CF61FE" w:rsidR="00F707B9" w:rsidRDefault="00F707B9" w:rsidP="00F707B9">
      <w:pPr>
        <w:spacing w:after="0" w:line="240" w:lineRule="auto"/>
      </w:pPr>
      <w:r>
        <w:t>Les caractéristiques minimales d</w:t>
      </w:r>
      <w:r w:rsidR="0045121C">
        <w:t>e l’iléum</w:t>
      </w:r>
      <w:r>
        <w:t xml:space="preserve"> sont :</w:t>
      </w:r>
    </w:p>
    <w:p w14:paraId="5060CB15" w14:textId="2D1FB689" w:rsidR="00F707B9" w:rsidRDefault="00F707B9" w:rsidP="00F707B9">
      <w:pPr>
        <w:pStyle w:val="Paragraphedeliste"/>
        <w:numPr>
          <w:ilvl w:val="0"/>
          <w:numId w:val="28"/>
        </w:numPr>
        <w:spacing w:before="60" w:after="0" w:line="240" w:lineRule="auto"/>
      </w:pPr>
      <w:r>
        <w:lastRenderedPageBreak/>
        <w:t xml:space="preserve">Volume utile (contenu jéjunal) : de l’ordre de 150 à </w:t>
      </w:r>
      <w:r w:rsidR="00954591">
        <w:t>3</w:t>
      </w:r>
      <w:r>
        <w:t xml:space="preserve">00 mL (min 120 mL max </w:t>
      </w:r>
      <w:r w:rsidR="00954591">
        <w:t>40</w:t>
      </w:r>
      <w:r>
        <w:t>0 mL)</w:t>
      </w:r>
    </w:p>
    <w:p w14:paraId="2C5BC2E4" w14:textId="77777777" w:rsidR="00F707B9" w:rsidRDefault="00F707B9" w:rsidP="00F707B9">
      <w:pPr>
        <w:pStyle w:val="Paragraphedeliste"/>
        <w:numPr>
          <w:ilvl w:val="0"/>
          <w:numId w:val="28"/>
        </w:numPr>
        <w:spacing w:before="60" w:after="0" w:line="240" w:lineRule="auto"/>
      </w:pPr>
      <w:r>
        <w:t>Présence d’un capteur de niveau (détection du volume maximal)</w:t>
      </w:r>
    </w:p>
    <w:p w14:paraId="57506BA2" w14:textId="77777777" w:rsidR="00F707B9" w:rsidRDefault="00F707B9" w:rsidP="00F707B9">
      <w:pPr>
        <w:pStyle w:val="Paragraphedeliste"/>
        <w:numPr>
          <w:ilvl w:val="0"/>
          <w:numId w:val="28"/>
        </w:numPr>
        <w:spacing w:before="60" w:after="0" w:line="240" w:lineRule="auto"/>
      </w:pPr>
      <w:r>
        <w:t>Température de travail : 35 à 42°C avec tolérance 0,2°C autour du point de consigne</w:t>
      </w:r>
    </w:p>
    <w:p w14:paraId="433E18A4" w14:textId="77777777" w:rsidR="00F707B9" w:rsidRDefault="00F707B9" w:rsidP="00F707B9">
      <w:pPr>
        <w:pStyle w:val="Paragraphedeliste"/>
        <w:numPr>
          <w:ilvl w:val="0"/>
          <w:numId w:val="28"/>
        </w:numPr>
        <w:spacing w:before="60" w:after="0" w:line="240" w:lineRule="auto"/>
      </w:pPr>
      <w:proofErr w:type="gramStart"/>
      <w:r>
        <w:t>pH</w:t>
      </w:r>
      <w:proofErr w:type="gramEnd"/>
      <w:r>
        <w:t xml:space="preserve"> de travail : 6 à 8 (précision mesure du pH </w:t>
      </w:r>
      <w:r>
        <w:rPr>
          <w:rFonts w:cstheme="minorHAnsi"/>
        </w:rPr>
        <w:t>±</w:t>
      </w:r>
      <w:r>
        <w:t>0,1 unité)</w:t>
      </w:r>
    </w:p>
    <w:p w14:paraId="40442FE8" w14:textId="0B5BBBF1" w:rsidR="00F707B9" w:rsidRDefault="00F707B9" w:rsidP="00F707B9">
      <w:pPr>
        <w:pStyle w:val="Paragraphedeliste"/>
        <w:numPr>
          <w:ilvl w:val="0"/>
          <w:numId w:val="28"/>
        </w:numPr>
        <w:spacing w:before="60" w:after="0" w:line="240" w:lineRule="auto"/>
      </w:pPr>
      <w:r>
        <w:t xml:space="preserve">Agitation du contenu : de </w:t>
      </w:r>
      <w:r w:rsidR="00954591">
        <w:t>5</w:t>
      </w:r>
      <w:r>
        <w:t xml:space="preserve">0 à 500 </w:t>
      </w:r>
      <w:proofErr w:type="spellStart"/>
      <w:r>
        <w:t>rpm</w:t>
      </w:r>
      <w:proofErr w:type="spellEnd"/>
      <w:r>
        <w:t xml:space="preserve"> de préférence (précision à 10 </w:t>
      </w:r>
      <w:proofErr w:type="spellStart"/>
      <w:r>
        <w:t>rpm</w:t>
      </w:r>
      <w:proofErr w:type="spellEnd"/>
      <w:r>
        <w:t>)</w:t>
      </w:r>
    </w:p>
    <w:p w14:paraId="12EEB971" w14:textId="77777777" w:rsidR="00F707B9" w:rsidRDefault="00F707B9" w:rsidP="00F707B9">
      <w:pPr>
        <w:pStyle w:val="Paragraphedeliste"/>
        <w:numPr>
          <w:ilvl w:val="0"/>
          <w:numId w:val="28"/>
        </w:numPr>
        <w:spacing w:before="60" w:after="0" w:line="240" w:lineRule="auto"/>
      </w:pPr>
      <w:r>
        <w:t xml:space="preserve">Ports d’entrées de liquides ou de gaz : </w:t>
      </w:r>
    </w:p>
    <w:p w14:paraId="6B4CD593" w14:textId="6F11F69A" w:rsidR="00F707B9" w:rsidRDefault="00F707B9" w:rsidP="00F707B9">
      <w:pPr>
        <w:pStyle w:val="Paragraphedeliste"/>
        <w:numPr>
          <w:ilvl w:val="1"/>
          <w:numId w:val="28"/>
        </w:numPr>
        <w:spacing w:before="60" w:after="0" w:line="240" w:lineRule="auto"/>
      </w:pPr>
      <w:r>
        <w:t xml:space="preserve">Un port pour le contenu </w:t>
      </w:r>
      <w:r w:rsidR="00954591">
        <w:t>jéju</w:t>
      </w:r>
      <w:r>
        <w:t>nal de préférence de 10 à 15 mm (minimal 8 mm, maximal 30 mm)</w:t>
      </w:r>
    </w:p>
    <w:p w14:paraId="7DAA6B13" w14:textId="77777777" w:rsidR="00F707B9" w:rsidRDefault="00F707B9" w:rsidP="00F707B9">
      <w:pPr>
        <w:pStyle w:val="Paragraphedeliste"/>
        <w:numPr>
          <w:ilvl w:val="1"/>
          <w:numId w:val="28"/>
        </w:numPr>
        <w:spacing w:before="60" w:after="0" w:line="240" w:lineRule="auto"/>
      </w:pPr>
      <w:r>
        <w:t>Un port pour une sécrétion digestive, de petit diamètre</w:t>
      </w:r>
    </w:p>
    <w:p w14:paraId="0DDAAFB7" w14:textId="2E41333F" w:rsidR="00F707B9" w:rsidRDefault="00F707B9" w:rsidP="00F707B9">
      <w:pPr>
        <w:pStyle w:val="Paragraphedeliste"/>
        <w:numPr>
          <w:ilvl w:val="1"/>
          <w:numId w:val="28"/>
        </w:numPr>
        <w:spacing w:before="60" w:after="0" w:line="240" w:lineRule="auto"/>
      </w:pPr>
      <w:r>
        <w:t xml:space="preserve">Un port pour le </w:t>
      </w:r>
      <w:proofErr w:type="spellStart"/>
      <w:r>
        <w:t>flushage</w:t>
      </w:r>
      <w:proofErr w:type="spellEnd"/>
      <w:r>
        <w:t xml:space="preserve"> du contenu </w:t>
      </w:r>
      <w:r w:rsidR="0045121C">
        <w:t>iléal</w:t>
      </w:r>
      <w:r>
        <w:t>, de petit diamètre (1 mm environ)</w:t>
      </w:r>
    </w:p>
    <w:p w14:paraId="1993C40B" w14:textId="77777777" w:rsidR="00F707B9" w:rsidRDefault="00F707B9" w:rsidP="00F707B9">
      <w:pPr>
        <w:pStyle w:val="Paragraphedeliste"/>
        <w:numPr>
          <w:ilvl w:val="1"/>
          <w:numId w:val="28"/>
        </w:numPr>
        <w:spacing w:before="60" w:after="0" w:line="240" w:lineRule="auto"/>
      </w:pPr>
      <w:r>
        <w:t>Un port pour fixer/retirer le panier pharmaceutique (provenant du duodénum) ou un bouchon ou pour introduire/retirer le microbiote</w:t>
      </w:r>
    </w:p>
    <w:p w14:paraId="54D49530" w14:textId="7E4DFBDA" w:rsidR="00F707B9" w:rsidRDefault="00F707B9" w:rsidP="00F707B9">
      <w:pPr>
        <w:pStyle w:val="Paragraphedeliste"/>
        <w:numPr>
          <w:ilvl w:val="1"/>
          <w:numId w:val="28"/>
        </w:numPr>
        <w:spacing w:before="60" w:after="0" w:line="240" w:lineRule="auto"/>
      </w:pPr>
      <w:r>
        <w:t xml:space="preserve">Un port de retour du contenu </w:t>
      </w:r>
      <w:r w:rsidR="0045121C">
        <w:t>iléal</w:t>
      </w:r>
      <w:r>
        <w:t xml:space="preserve"> dialysé (boucle de recirculation)</w:t>
      </w:r>
    </w:p>
    <w:p w14:paraId="7A6C3F4E" w14:textId="77777777" w:rsidR="00F707B9" w:rsidRDefault="00F707B9" w:rsidP="00F707B9">
      <w:pPr>
        <w:pStyle w:val="Paragraphedeliste"/>
        <w:numPr>
          <w:ilvl w:val="0"/>
          <w:numId w:val="28"/>
        </w:numPr>
        <w:spacing w:before="60" w:after="0" w:line="240" w:lineRule="auto"/>
      </w:pPr>
      <w:r>
        <w:t>Ports de sorties de liquides ou de gaz :</w:t>
      </w:r>
    </w:p>
    <w:p w14:paraId="25C5909E" w14:textId="39E636A7" w:rsidR="00F707B9" w:rsidRDefault="00F707B9" w:rsidP="00F707B9">
      <w:pPr>
        <w:pStyle w:val="Paragraphedeliste"/>
        <w:numPr>
          <w:ilvl w:val="1"/>
          <w:numId w:val="28"/>
        </w:numPr>
        <w:spacing w:before="60" w:after="0" w:line="240" w:lineRule="auto"/>
      </w:pPr>
      <w:r>
        <w:t xml:space="preserve">Un port pour le soutirage du contenu </w:t>
      </w:r>
      <w:r w:rsidR="0045121C">
        <w:t>iléal</w:t>
      </w:r>
      <w:r>
        <w:t>, de préférence de 10 à 15 mm de diamètre (minimal 8 mm, maximal 30 mm)</w:t>
      </w:r>
    </w:p>
    <w:p w14:paraId="2749CBDA" w14:textId="2D5FEC25" w:rsidR="00F707B9" w:rsidRDefault="00F707B9" w:rsidP="00F707B9">
      <w:pPr>
        <w:pStyle w:val="Paragraphedeliste"/>
        <w:numPr>
          <w:ilvl w:val="1"/>
          <w:numId w:val="28"/>
        </w:numPr>
        <w:spacing w:before="60" w:after="0" w:line="240" w:lineRule="auto"/>
      </w:pPr>
      <w:r>
        <w:t xml:space="preserve">Un port pour alimenter le système de dialyse en contenu </w:t>
      </w:r>
      <w:r w:rsidR="0045121C">
        <w:t>iléal</w:t>
      </w:r>
      <w:r>
        <w:t xml:space="preserve"> (boucle de recirculation) précédé d’un filtre pouvant retenir les grosses particules, de préférence de 10 à 15 mm de diamètre</w:t>
      </w:r>
    </w:p>
    <w:p w14:paraId="551E247D" w14:textId="6FB60AE9" w:rsidR="00F707B9" w:rsidRDefault="00F707B9" w:rsidP="00F707B9">
      <w:pPr>
        <w:pStyle w:val="Paragraphedeliste"/>
        <w:numPr>
          <w:ilvl w:val="1"/>
          <w:numId w:val="28"/>
        </w:numPr>
        <w:spacing w:before="60" w:after="0" w:line="240" w:lineRule="auto"/>
        <w:ind w:left="1434" w:hanging="357"/>
      </w:pPr>
      <w:r>
        <w:t xml:space="preserve">Un port pour le prélèvement (échantillonnage) de contenu </w:t>
      </w:r>
      <w:r w:rsidR="0045121C">
        <w:t>iléal</w:t>
      </w:r>
      <w:r>
        <w:t xml:space="preserve"> de l’ordre de 4 à 10 mm de diamètre</w:t>
      </w:r>
    </w:p>
    <w:p w14:paraId="006AB564" w14:textId="77777777" w:rsidR="00F707B9" w:rsidRDefault="00F707B9" w:rsidP="00F707B9">
      <w:pPr>
        <w:pStyle w:val="Paragraphedeliste"/>
        <w:numPr>
          <w:ilvl w:val="1"/>
          <w:numId w:val="28"/>
        </w:numPr>
        <w:spacing w:before="60" w:after="0" w:line="240" w:lineRule="auto"/>
        <w:ind w:left="1434" w:hanging="357"/>
      </w:pPr>
      <w:r>
        <w:t>Un port pour l’évacuation des évents (</w:t>
      </w:r>
      <w:proofErr w:type="spellStart"/>
      <w:r>
        <w:t>flushage</w:t>
      </w:r>
      <w:proofErr w:type="spellEnd"/>
      <w:r>
        <w:t>) de petit diamètre</w:t>
      </w:r>
    </w:p>
    <w:p w14:paraId="18BD78F9" w14:textId="7B49F71E" w:rsidR="00F707B9" w:rsidRDefault="00F707B9" w:rsidP="00F707B9">
      <w:pPr>
        <w:pStyle w:val="Paragraphedeliste"/>
        <w:numPr>
          <w:ilvl w:val="0"/>
          <w:numId w:val="28"/>
        </w:numPr>
        <w:spacing w:before="60" w:after="0" w:line="240" w:lineRule="auto"/>
      </w:pPr>
      <w:r>
        <w:t xml:space="preserve">Un système pour fixer hermétiquement un bouchon ou une sonde de viscosité qui devra être en contact avec le contenu </w:t>
      </w:r>
      <w:r w:rsidR="0045121C">
        <w:t>ilé</w:t>
      </w:r>
      <w:r>
        <w:t>al sortant du compartiment. Cette sonde est la même que celle pouvant être fixée à l’estomac.</w:t>
      </w:r>
    </w:p>
    <w:p w14:paraId="37D6B26A" w14:textId="289C46AB" w:rsidR="00F707B9" w:rsidRDefault="00F707B9" w:rsidP="00F707B9">
      <w:pPr>
        <w:spacing w:before="120"/>
        <w:rPr>
          <w:b/>
        </w:rPr>
      </w:pPr>
      <w:r>
        <w:rPr>
          <w:b/>
        </w:rPr>
        <w:t>REMARQUE : le microbiote et le système d’attache de ce dernier ne sont pas à fournir dans le cadre de ce marché, de même que le système de di</w:t>
      </w:r>
      <w:r w:rsidR="0045121C">
        <w:rPr>
          <w:b/>
        </w:rPr>
        <w:t>alyse</w:t>
      </w:r>
      <w:r>
        <w:rPr>
          <w:b/>
        </w:rPr>
        <w:t>.</w:t>
      </w:r>
    </w:p>
    <w:p w14:paraId="42875633" w14:textId="14642B23" w:rsidR="00F707B9" w:rsidRPr="00DE2F3E" w:rsidRDefault="00F707B9" w:rsidP="00F707B9">
      <w:pPr>
        <w:spacing w:before="120"/>
        <w:rPr>
          <w:b/>
        </w:rPr>
      </w:pPr>
      <w:r w:rsidRPr="00DE2F3E">
        <w:rPr>
          <w:b/>
        </w:rPr>
        <w:t xml:space="preserve">CDRT </w:t>
      </w:r>
      <w:proofErr w:type="spellStart"/>
      <w:r w:rsidRPr="00DE2F3E">
        <w:rPr>
          <w:b/>
        </w:rPr>
        <w:t>I</w:t>
      </w:r>
      <w:r w:rsidR="0030761B">
        <w:rPr>
          <w:b/>
        </w:rPr>
        <w:t>.e</w:t>
      </w:r>
      <w:proofErr w:type="spellEnd"/>
    </w:p>
    <w:tbl>
      <w:tblPr>
        <w:tblStyle w:val="Grilledutableau"/>
        <w:tblW w:w="9493" w:type="dxa"/>
        <w:tblLook w:val="04A0" w:firstRow="1" w:lastRow="0" w:firstColumn="1" w:lastColumn="0" w:noHBand="0" w:noVBand="1"/>
      </w:tblPr>
      <w:tblGrid>
        <w:gridCol w:w="4531"/>
        <w:gridCol w:w="4962"/>
      </w:tblGrid>
      <w:tr w:rsidR="00F707B9" w14:paraId="34420AB3" w14:textId="77777777" w:rsidTr="009B6769">
        <w:tc>
          <w:tcPr>
            <w:tcW w:w="4531" w:type="dxa"/>
            <w:shd w:val="clear" w:color="auto" w:fill="DDD9C3" w:themeFill="background2" w:themeFillShade="E6"/>
            <w:vAlign w:val="center"/>
          </w:tcPr>
          <w:p w14:paraId="5D02C1D6" w14:textId="77777777" w:rsidR="00F707B9" w:rsidRPr="000A352E" w:rsidRDefault="00F707B9" w:rsidP="009B6769">
            <w:pPr>
              <w:jc w:val="center"/>
              <w:rPr>
                <w:b/>
              </w:rPr>
            </w:pPr>
            <w:r w:rsidRPr="000A352E">
              <w:rPr>
                <w:b/>
              </w:rPr>
              <w:t>Précisions demandées</w:t>
            </w:r>
          </w:p>
        </w:tc>
        <w:tc>
          <w:tcPr>
            <w:tcW w:w="4962" w:type="dxa"/>
            <w:shd w:val="clear" w:color="auto" w:fill="DDD9C3" w:themeFill="background2" w:themeFillShade="E6"/>
            <w:vAlign w:val="center"/>
          </w:tcPr>
          <w:p w14:paraId="4DD30A61" w14:textId="77777777" w:rsidR="00F707B9" w:rsidRPr="000A352E" w:rsidRDefault="00F707B9" w:rsidP="009B6769">
            <w:pPr>
              <w:jc w:val="center"/>
              <w:rPr>
                <w:b/>
              </w:rPr>
            </w:pPr>
            <w:r w:rsidRPr="000A352E">
              <w:rPr>
                <w:b/>
              </w:rPr>
              <w:t>Réponses apportées</w:t>
            </w:r>
          </w:p>
        </w:tc>
      </w:tr>
      <w:tr w:rsidR="00F707B9" w14:paraId="77C2F280" w14:textId="77777777" w:rsidTr="009B6769">
        <w:tc>
          <w:tcPr>
            <w:tcW w:w="4531" w:type="dxa"/>
            <w:vAlign w:val="center"/>
          </w:tcPr>
          <w:p w14:paraId="64A1383C" w14:textId="288E8703" w:rsidR="00F707B9" w:rsidRDefault="00F707B9" w:rsidP="009B6769">
            <w:r>
              <w:t>Volume utile d</w:t>
            </w:r>
            <w:r w:rsidR="0045121C">
              <w:t>e l’iléum</w:t>
            </w:r>
          </w:p>
          <w:p w14:paraId="17F75361" w14:textId="77777777" w:rsidR="00F707B9" w:rsidRDefault="00F707B9" w:rsidP="009B6769">
            <w:r>
              <w:t xml:space="preserve">Min : </w:t>
            </w:r>
          </w:p>
          <w:p w14:paraId="06467434" w14:textId="77777777" w:rsidR="00F707B9" w:rsidRDefault="00F707B9" w:rsidP="009B6769">
            <w:r>
              <w:t>Max : </w:t>
            </w:r>
          </w:p>
        </w:tc>
        <w:tc>
          <w:tcPr>
            <w:tcW w:w="4962" w:type="dxa"/>
            <w:vAlign w:val="center"/>
          </w:tcPr>
          <w:p w14:paraId="57E498B3" w14:textId="77777777" w:rsidR="00F707B9" w:rsidRDefault="00F707B9" w:rsidP="009B6769"/>
        </w:tc>
      </w:tr>
      <w:tr w:rsidR="00F707B9" w14:paraId="42746F80" w14:textId="77777777" w:rsidTr="009B6769">
        <w:tc>
          <w:tcPr>
            <w:tcW w:w="4531" w:type="dxa"/>
          </w:tcPr>
          <w:p w14:paraId="0CDE12C9" w14:textId="77777777" w:rsidR="00F707B9" w:rsidRDefault="00F707B9" w:rsidP="009B6769">
            <w:r>
              <w:t>Mode d’agitation :</w:t>
            </w:r>
          </w:p>
          <w:p w14:paraId="3E836D48" w14:textId="77777777" w:rsidR="00F707B9" w:rsidRDefault="00F707B9" w:rsidP="009B6769">
            <w:r>
              <w:t>Min :</w:t>
            </w:r>
          </w:p>
          <w:p w14:paraId="530428D7" w14:textId="77777777" w:rsidR="00F707B9" w:rsidRDefault="00F707B9" w:rsidP="009B6769">
            <w:r>
              <w:t>Max :</w:t>
            </w:r>
          </w:p>
        </w:tc>
        <w:tc>
          <w:tcPr>
            <w:tcW w:w="4962" w:type="dxa"/>
          </w:tcPr>
          <w:p w14:paraId="619F9718" w14:textId="77777777" w:rsidR="00F707B9" w:rsidRDefault="00F707B9" w:rsidP="009B6769"/>
        </w:tc>
      </w:tr>
      <w:tr w:rsidR="00F707B9" w14:paraId="75F1633E" w14:textId="77777777" w:rsidTr="009B6769">
        <w:tc>
          <w:tcPr>
            <w:tcW w:w="4531" w:type="dxa"/>
          </w:tcPr>
          <w:p w14:paraId="07E65E0A" w14:textId="77777777" w:rsidR="00F707B9" w:rsidRDefault="00F707B9" w:rsidP="009B6769">
            <w:r>
              <w:t>Mode de chauffage :</w:t>
            </w:r>
          </w:p>
        </w:tc>
        <w:tc>
          <w:tcPr>
            <w:tcW w:w="4962" w:type="dxa"/>
          </w:tcPr>
          <w:p w14:paraId="2BB265A0" w14:textId="77777777" w:rsidR="00F707B9" w:rsidRDefault="00F707B9" w:rsidP="009B6769"/>
        </w:tc>
      </w:tr>
      <w:tr w:rsidR="00F707B9" w14:paraId="3335D12E" w14:textId="77777777" w:rsidTr="009B6769">
        <w:tc>
          <w:tcPr>
            <w:tcW w:w="4531" w:type="dxa"/>
          </w:tcPr>
          <w:p w14:paraId="48794399" w14:textId="6A244F05" w:rsidR="00F707B9" w:rsidRDefault="00F707B9" w:rsidP="009B6769">
            <w:r>
              <w:t>Préciser le(s) matériau(x) des constituants d</w:t>
            </w:r>
            <w:r w:rsidR="0045121C">
              <w:t>e l’iléum</w:t>
            </w:r>
            <w:r>
              <w:t xml:space="preserve"> en contact avec le contenu </w:t>
            </w:r>
            <w:r w:rsidR="0045121C">
              <w:t>iléal</w:t>
            </w:r>
            <w:r>
              <w:t xml:space="preserve"> :</w:t>
            </w:r>
          </w:p>
        </w:tc>
        <w:tc>
          <w:tcPr>
            <w:tcW w:w="4962" w:type="dxa"/>
          </w:tcPr>
          <w:p w14:paraId="6F232B02" w14:textId="77777777" w:rsidR="00F707B9" w:rsidRDefault="00F707B9" w:rsidP="009B6769"/>
        </w:tc>
      </w:tr>
      <w:tr w:rsidR="00F707B9" w14:paraId="3FF4897B" w14:textId="77777777" w:rsidTr="009B6769">
        <w:tc>
          <w:tcPr>
            <w:tcW w:w="4531" w:type="dxa"/>
          </w:tcPr>
          <w:p w14:paraId="32A6A974" w14:textId="57D708AD" w:rsidR="00F707B9" w:rsidRDefault="00F707B9" w:rsidP="009B6769">
            <w:r>
              <w:t>Préciser les caractéristiques techniques ou annexer les documents techniques :</w:t>
            </w:r>
          </w:p>
          <w:p w14:paraId="3EBF9584" w14:textId="77777777" w:rsidR="00F707B9" w:rsidRDefault="00F707B9" w:rsidP="009B6769">
            <w:pPr>
              <w:pStyle w:val="Paragraphedeliste"/>
              <w:numPr>
                <w:ilvl w:val="0"/>
                <w:numId w:val="32"/>
              </w:numPr>
            </w:pPr>
            <w:r>
              <w:t>De la sonde de pH/température :</w:t>
            </w:r>
          </w:p>
          <w:p w14:paraId="6927F593" w14:textId="77777777" w:rsidR="00F707B9" w:rsidRDefault="00F707B9" w:rsidP="009B6769">
            <w:pPr>
              <w:pStyle w:val="Paragraphedeliste"/>
              <w:numPr>
                <w:ilvl w:val="0"/>
                <w:numId w:val="32"/>
              </w:numPr>
            </w:pPr>
            <w:r>
              <w:t>Du capteur de niveau :</w:t>
            </w:r>
          </w:p>
          <w:p w14:paraId="56D7C2A4" w14:textId="47CBD510" w:rsidR="0045121C" w:rsidRDefault="0045121C" w:rsidP="0045121C">
            <w:r>
              <w:t>SI DIFFERENTS DE CEUX DECRITS POUR LE DUODENUM ET LE JEJUNUM</w:t>
            </w:r>
          </w:p>
        </w:tc>
        <w:tc>
          <w:tcPr>
            <w:tcW w:w="4962" w:type="dxa"/>
          </w:tcPr>
          <w:p w14:paraId="2E52F7AE" w14:textId="77777777" w:rsidR="00F707B9" w:rsidRDefault="00F707B9" w:rsidP="009B6769"/>
        </w:tc>
      </w:tr>
      <w:tr w:rsidR="00F707B9" w14:paraId="1655D921" w14:textId="77777777" w:rsidTr="009B6769">
        <w:tc>
          <w:tcPr>
            <w:tcW w:w="4531" w:type="dxa"/>
          </w:tcPr>
          <w:p w14:paraId="234B0129" w14:textId="77777777" w:rsidR="00F707B9" w:rsidRDefault="00F707B9" w:rsidP="009B6769">
            <w:r>
              <w:t>Fournir schéma du compartiment avec ses différents ports d’entrées et de sorties</w:t>
            </w:r>
          </w:p>
        </w:tc>
        <w:tc>
          <w:tcPr>
            <w:tcW w:w="4962" w:type="dxa"/>
          </w:tcPr>
          <w:p w14:paraId="0F7854B2" w14:textId="77777777" w:rsidR="00F707B9" w:rsidRDefault="00F707B9" w:rsidP="009B6769"/>
        </w:tc>
      </w:tr>
    </w:tbl>
    <w:p w14:paraId="5E863D4B" w14:textId="1674017A" w:rsidR="006B6056" w:rsidRDefault="006B6056" w:rsidP="006B6056">
      <w:pPr>
        <w:spacing w:before="120"/>
      </w:pPr>
    </w:p>
    <w:p w14:paraId="7B6956EB" w14:textId="77777777" w:rsidR="00A73F82" w:rsidRDefault="00A73F82" w:rsidP="006B6056">
      <w:pPr>
        <w:spacing w:before="120"/>
      </w:pPr>
    </w:p>
    <w:p w14:paraId="7A0FF6A0" w14:textId="21598189" w:rsidR="007A7373" w:rsidRPr="0030761B" w:rsidRDefault="007A7373" w:rsidP="0030761B">
      <w:pPr>
        <w:pStyle w:val="Paragraphedeliste"/>
        <w:numPr>
          <w:ilvl w:val="1"/>
          <w:numId w:val="24"/>
        </w:numPr>
        <w:spacing w:before="120"/>
        <w:rPr>
          <w:b/>
        </w:rPr>
      </w:pPr>
      <w:r w:rsidRPr="0030761B">
        <w:rPr>
          <w:b/>
        </w:rPr>
        <w:lastRenderedPageBreak/>
        <w:t>GENERALITE POUR L’ENSEMBLE DES COMPARTIMENTS</w:t>
      </w:r>
    </w:p>
    <w:p w14:paraId="55A19C2B" w14:textId="18A7F0F4" w:rsidR="00DE2F3E" w:rsidRDefault="00531152" w:rsidP="00A71ACF">
      <w:r>
        <w:t>Le p</w:t>
      </w:r>
      <w:r w:rsidR="00DE2F3E">
        <w:t>anier pharmaceutique doit pouvoir être fixé dans l’estomac et les trois compartiments de l’intestin grêle de telle manière à ce que la form</w:t>
      </w:r>
      <w:r w:rsidR="00C25377">
        <w:t>e</w:t>
      </w:r>
      <w:r w:rsidR="00DE2F3E">
        <w:t xml:space="preserve"> pharmaceutique qu’il contient beigne dans les contenus gastrique</w:t>
      </w:r>
      <w:r w:rsidR="00C25377">
        <w:t>s</w:t>
      </w:r>
      <w:r w:rsidR="00DE2F3E">
        <w:t xml:space="preserve"> et intestinaux. </w:t>
      </w:r>
      <w:r w:rsidR="00073860">
        <w:t xml:space="preserve">L’ensemble doit être </w:t>
      </w:r>
      <w:r w:rsidR="00DE2F3E">
        <w:t xml:space="preserve">facilement </w:t>
      </w:r>
      <w:r w:rsidR="00073860">
        <w:t>déplacé manuellement</w:t>
      </w:r>
      <w:r w:rsidR="00DE2F3E">
        <w:t xml:space="preserve"> d’un compartiment à l’autre.</w:t>
      </w:r>
    </w:p>
    <w:p w14:paraId="5CFE0434" w14:textId="37B72A79" w:rsidR="00A71ACF" w:rsidRDefault="00073860" w:rsidP="00A71ACF">
      <w:r>
        <w:t>Le simulateur doit être f</w:t>
      </w:r>
      <w:r w:rsidR="007A7373">
        <w:t>aciles à monter/démonter.</w:t>
      </w:r>
    </w:p>
    <w:p w14:paraId="09751327" w14:textId="2C9C41FD" w:rsidR="007A7373" w:rsidRDefault="00073860" w:rsidP="00A71ACF">
      <w:r>
        <w:t>Le simulateur doit être f</w:t>
      </w:r>
      <w:r w:rsidR="007A7373">
        <w:t>aciles à nettoyer</w:t>
      </w:r>
    </w:p>
    <w:p w14:paraId="19AE2364" w14:textId="677AC5D0" w:rsidR="007A7373" w:rsidRDefault="007A7373" w:rsidP="007A7373">
      <w:pPr>
        <w:spacing w:after="0" w:line="240" w:lineRule="auto"/>
      </w:pPr>
      <w:r>
        <w:t>Une fois assemblé, chaque compartiment doit être fixé au châssis du simulateur. L’estomac doit être maintenu à l’horizontal et les pistons doivent être correctement alignés sur l’axe horizontal pour pouvoir glisser sans contrainte dans les chambres de compression.</w:t>
      </w:r>
    </w:p>
    <w:p w14:paraId="6C03B57F" w14:textId="6556A96B" w:rsidR="0016249A" w:rsidRDefault="0016249A" w:rsidP="007A7373">
      <w:pPr>
        <w:spacing w:after="0" w:line="240" w:lineRule="auto"/>
      </w:pPr>
    </w:p>
    <w:p w14:paraId="48AE5772" w14:textId="363395B6" w:rsidR="0016249A" w:rsidRDefault="00990E59" w:rsidP="007A7373">
      <w:pPr>
        <w:spacing w:after="0" w:line="240" w:lineRule="auto"/>
      </w:pPr>
      <w:r>
        <w:t>Les p</w:t>
      </w:r>
      <w:r w:rsidR="00D17CB0">
        <w:t xml:space="preserve">ièces en contact avec le contenu </w:t>
      </w:r>
      <w:r w:rsidR="00C25377">
        <w:t>digestif</w:t>
      </w:r>
      <w:r w:rsidR="00D17CB0">
        <w:t xml:space="preserve"> </w:t>
      </w:r>
      <w:r>
        <w:t xml:space="preserve">doivent être </w:t>
      </w:r>
      <w:r w:rsidR="00D17CB0">
        <w:t>autoclavables</w:t>
      </w:r>
      <w:r>
        <w:t xml:space="preserve"> ou à minima stérilisable</w:t>
      </w:r>
      <w:r w:rsidR="002B78DF">
        <w:t>s</w:t>
      </w:r>
      <w:r w:rsidR="00D17CB0">
        <w:t>. Si possible stérilisation en place par flux de vapeur.</w:t>
      </w:r>
    </w:p>
    <w:p w14:paraId="7B556729" w14:textId="77777777" w:rsidR="000B4EB4" w:rsidRDefault="000B4EB4" w:rsidP="007A7373">
      <w:pPr>
        <w:spacing w:after="0" w:line="240" w:lineRule="auto"/>
      </w:pPr>
    </w:p>
    <w:p w14:paraId="43C1FE55" w14:textId="6DFBE283" w:rsidR="00BA545D" w:rsidRDefault="00BA545D" w:rsidP="007A7373">
      <w:pPr>
        <w:spacing w:after="0" w:line="240" w:lineRule="auto"/>
      </w:pPr>
      <w:r>
        <w:t>Caractéristiques des ports d’entrée et de soutirage</w:t>
      </w:r>
      <w:r w:rsidR="00F92BB8">
        <w:t xml:space="preserve"> </w:t>
      </w:r>
      <w:r>
        <w:t>: de préférence avec embout à olive</w:t>
      </w:r>
      <w:r w:rsidR="00F92BB8">
        <w:t xml:space="preserve"> pour connexion à tuyaux souples, semi-rigides ou rigides.</w:t>
      </w:r>
    </w:p>
    <w:p w14:paraId="18C9782E" w14:textId="740324C8" w:rsidR="007A7373" w:rsidRDefault="007A7373" w:rsidP="00A71ACF"/>
    <w:p w14:paraId="37A6F94E" w14:textId="232EE546" w:rsidR="00C25377" w:rsidRPr="0030761B" w:rsidRDefault="00C25377" w:rsidP="0030761B">
      <w:pPr>
        <w:pStyle w:val="Paragraphedeliste"/>
        <w:numPr>
          <w:ilvl w:val="1"/>
          <w:numId w:val="24"/>
        </w:numPr>
        <w:rPr>
          <w:b/>
        </w:rPr>
      </w:pPr>
      <w:r w:rsidRPr="0030761B">
        <w:rPr>
          <w:b/>
        </w:rPr>
        <w:t>POMPES ET AUTRES ACCESSOIRES</w:t>
      </w:r>
    </w:p>
    <w:p w14:paraId="06CDDBB8" w14:textId="2B045649" w:rsidR="00C25377" w:rsidRDefault="00C25377" w:rsidP="00A71ACF">
      <w:r>
        <w:t xml:space="preserve">Le simulateur doit posséder six pompes </w:t>
      </w:r>
      <w:r w:rsidR="007B16C7">
        <w:t xml:space="preserve">indépendantes </w:t>
      </w:r>
      <w:r>
        <w:t>permettant le transit du bol alimentaire contenu dans la réserve alimentaire vers l’estomac (une pompe) et des contenus digestifs de l’estomac vers le duodénum (deux pompes), du duodénum vers le jéjunum (une pompe), du jéjunum vers l’iléum (une pompe) et de l’iléum vers un flacon de collecte des effluents.</w:t>
      </w:r>
    </w:p>
    <w:p w14:paraId="17E419BC" w14:textId="02E41ADD" w:rsidR="00C25377" w:rsidRDefault="00C25377" w:rsidP="00A71ACF">
      <w:r>
        <w:t xml:space="preserve">Le simulateur doit posséder </w:t>
      </w:r>
      <w:r w:rsidR="002E5F3F">
        <w:t xml:space="preserve">dix pompes </w:t>
      </w:r>
      <w:r w:rsidR="007B16C7">
        <w:t>indépendantes permettant l’apport de sécrétions digestives : quatre dans l’estomac, quatre dans le duodénum, une dans le jéjunum et une dans l’iléum.</w:t>
      </w:r>
    </w:p>
    <w:p w14:paraId="5C4510A2" w14:textId="2ACF6357" w:rsidR="007B16C7" w:rsidRDefault="007B16C7" w:rsidP="00A71ACF">
      <w:r>
        <w:t>Le simulateur doit posséder deux pompes indépendantes permettant la recirculation (boucle) du contenu jéjunal et du contenu iléal dans des fibres de dialyses ainsi que deux pompes indépendantes permettant l’apport de solution de dialyse vers les fibres de dialyse.</w:t>
      </w:r>
    </w:p>
    <w:p w14:paraId="7122C95C" w14:textId="34686316" w:rsidR="009B6769" w:rsidRDefault="009B6769" w:rsidP="00A71ACF">
      <w:r>
        <w:t xml:space="preserve">Toutes les pompes doivent être </w:t>
      </w:r>
      <w:r w:rsidR="00782F1B">
        <w:t>contrôlables par un système informatisé de pilotage.</w:t>
      </w:r>
    </w:p>
    <w:p w14:paraId="24AB3E65" w14:textId="609C037F" w:rsidR="007B16C7" w:rsidRDefault="007B16C7" w:rsidP="00A71ACF">
      <w:r>
        <w:t>En complément, chacun des deux circuits de dialyse est équipé d’au moins une électrovanne.</w:t>
      </w:r>
    </w:p>
    <w:p w14:paraId="5C3F0783" w14:textId="576BB694" w:rsidR="007B16C7" w:rsidRDefault="00D2579E" w:rsidP="00A71ACF">
      <w:r>
        <w:t>Le simulateur est équipé d’au moins deux circuits indépendants de chauffage permettant d’une part le maintien de la température du bol alimentaire dans la réserve alimentaire, et d’autre part le maintien de la température des contenus digestifs dans l’estomac et les trois compartiments de l’intestin grêle.</w:t>
      </w:r>
    </w:p>
    <w:p w14:paraId="5B83D140" w14:textId="6B2322B7" w:rsidR="007B565E" w:rsidRDefault="007B565E" w:rsidP="00A71ACF">
      <w:r>
        <w:t xml:space="preserve">Le simulateur possède un système permettant de distribuer de manière indépendante un gaz inerte dans le duodénum, le jéjunum, l’iléum et le flacon d’effluents iléaux. REMARQUE :  </w:t>
      </w:r>
      <w:r w:rsidR="00073860">
        <w:t>l</w:t>
      </w:r>
      <w:r>
        <w:t>e gaz inerte est fourni par l’utilisateur.</w:t>
      </w:r>
    </w:p>
    <w:p w14:paraId="2F681A04" w14:textId="37F44481" w:rsidR="00F92BB8" w:rsidRDefault="00F92BB8" w:rsidP="00A71ACF">
      <w:r>
        <w:t xml:space="preserve">Le simulateur est entièrement monté sur un châssis lui-même monté sur roulettes pour faciliter le déplacement du simulateur. </w:t>
      </w:r>
    </w:p>
    <w:p w14:paraId="30F4CAF4" w14:textId="0F029E5E" w:rsidR="00627DFF" w:rsidRDefault="00627DFF" w:rsidP="00A71ACF">
      <w:r>
        <w:lastRenderedPageBreak/>
        <w:t xml:space="preserve">Le simulateur, entièrement monté ou non, doit pouvoir passer </w:t>
      </w:r>
      <w:r w:rsidR="003C4105">
        <w:t xml:space="preserve">la porte d’entrée au bâtiment </w:t>
      </w:r>
      <w:r w:rsidR="00807F5F">
        <w:t xml:space="preserve">avec une hauteur maximale de 200cm et </w:t>
      </w:r>
      <w:r>
        <w:t>dans un monte-charge dont les caractéristiques sont : charge maximale 1000kg</w:t>
      </w:r>
      <w:r w:rsidR="00CB70E0">
        <w:t> ;</w:t>
      </w:r>
      <w:r>
        <w:t xml:space="preserve"> largeur</w:t>
      </w:r>
      <w:r w:rsidR="00CB70E0">
        <w:t xml:space="preserve"> </w:t>
      </w:r>
      <w:r>
        <w:t>: </w:t>
      </w:r>
      <w:r w:rsidR="00CB70E0">
        <w:t xml:space="preserve">120cm </w:t>
      </w:r>
      <w:r>
        <w:t>; profondeur : </w:t>
      </w:r>
      <w:r w:rsidR="00CB70E0">
        <w:t xml:space="preserve">160cm </w:t>
      </w:r>
      <w:r>
        <w:t>; hauteur : 20</w:t>
      </w:r>
      <w:r w:rsidR="00CB70E0">
        <w:t>8</w:t>
      </w:r>
      <w:r>
        <w:t>cm</w:t>
      </w:r>
      <w:r w:rsidR="00CB70E0">
        <w:t>.</w:t>
      </w:r>
    </w:p>
    <w:p w14:paraId="4A406116" w14:textId="06E9E474" w:rsidR="009B6769" w:rsidRPr="00DE2F3E" w:rsidRDefault="009B6769" w:rsidP="009B6769">
      <w:pPr>
        <w:spacing w:before="120"/>
        <w:rPr>
          <w:b/>
        </w:rPr>
      </w:pPr>
      <w:r w:rsidRPr="00DE2F3E">
        <w:rPr>
          <w:b/>
        </w:rPr>
        <w:t xml:space="preserve">CDRT </w:t>
      </w:r>
      <w:proofErr w:type="spellStart"/>
      <w:r w:rsidRPr="00DE2F3E">
        <w:rPr>
          <w:b/>
        </w:rPr>
        <w:t>I</w:t>
      </w:r>
      <w:r w:rsidR="0030761B">
        <w:rPr>
          <w:b/>
        </w:rPr>
        <w:t>.g</w:t>
      </w:r>
      <w:proofErr w:type="spellEnd"/>
    </w:p>
    <w:tbl>
      <w:tblPr>
        <w:tblStyle w:val="Grilledutableau"/>
        <w:tblW w:w="9493" w:type="dxa"/>
        <w:tblLook w:val="04A0" w:firstRow="1" w:lastRow="0" w:firstColumn="1" w:lastColumn="0" w:noHBand="0" w:noVBand="1"/>
      </w:tblPr>
      <w:tblGrid>
        <w:gridCol w:w="4531"/>
        <w:gridCol w:w="4962"/>
      </w:tblGrid>
      <w:tr w:rsidR="009B6769" w14:paraId="20644FDC" w14:textId="77777777" w:rsidTr="009B6769">
        <w:tc>
          <w:tcPr>
            <w:tcW w:w="4531" w:type="dxa"/>
            <w:shd w:val="clear" w:color="auto" w:fill="DDD9C3" w:themeFill="background2" w:themeFillShade="E6"/>
            <w:vAlign w:val="center"/>
          </w:tcPr>
          <w:p w14:paraId="22D95CD7" w14:textId="77777777" w:rsidR="009B6769" w:rsidRPr="000A352E" w:rsidRDefault="009B6769" w:rsidP="009B6769">
            <w:pPr>
              <w:jc w:val="center"/>
              <w:rPr>
                <w:b/>
              </w:rPr>
            </w:pPr>
            <w:r w:rsidRPr="000A352E">
              <w:rPr>
                <w:b/>
              </w:rPr>
              <w:t>Précisions demandées</w:t>
            </w:r>
          </w:p>
        </w:tc>
        <w:tc>
          <w:tcPr>
            <w:tcW w:w="4962" w:type="dxa"/>
            <w:shd w:val="clear" w:color="auto" w:fill="DDD9C3" w:themeFill="background2" w:themeFillShade="E6"/>
            <w:vAlign w:val="center"/>
          </w:tcPr>
          <w:p w14:paraId="07CB6167" w14:textId="77777777" w:rsidR="009B6769" w:rsidRPr="000A352E" w:rsidRDefault="009B6769" w:rsidP="009B6769">
            <w:pPr>
              <w:jc w:val="center"/>
              <w:rPr>
                <w:b/>
              </w:rPr>
            </w:pPr>
            <w:r w:rsidRPr="000A352E">
              <w:rPr>
                <w:b/>
              </w:rPr>
              <w:t>Réponses apportées</w:t>
            </w:r>
          </w:p>
        </w:tc>
      </w:tr>
      <w:tr w:rsidR="009B6769" w14:paraId="5DDEFA07" w14:textId="77777777" w:rsidTr="009B6769">
        <w:tc>
          <w:tcPr>
            <w:tcW w:w="4531" w:type="dxa"/>
            <w:vAlign w:val="center"/>
          </w:tcPr>
          <w:p w14:paraId="4358818A" w14:textId="69179F4D" w:rsidR="009B6769" w:rsidRDefault="009B6769" w:rsidP="009B6769">
            <w:r>
              <w:t>Pompes de transit (six)</w:t>
            </w:r>
          </w:p>
          <w:p w14:paraId="4A4743E2" w14:textId="520F4206" w:rsidR="009B6769" w:rsidRDefault="009B6769" w:rsidP="009B6769">
            <w:r>
              <w:t>Pompes à débit variable</w:t>
            </w:r>
            <w:r w:rsidR="00F92BB8">
              <w:t> </w:t>
            </w:r>
            <w:r>
              <w:t>: 0 à 20 mL/min</w:t>
            </w:r>
          </w:p>
          <w:p w14:paraId="4DA38836" w14:textId="693E439E" w:rsidR="00782F1B" w:rsidRDefault="00782F1B" w:rsidP="009B6769">
            <w:r>
              <w:t>Précision</w:t>
            </w:r>
            <w:r w:rsidR="00F92BB8">
              <w:t> </w:t>
            </w:r>
            <w:r>
              <w:t>: &lt;5%</w:t>
            </w:r>
          </w:p>
          <w:p w14:paraId="6701F7AE" w14:textId="353794E1" w:rsidR="0096607A" w:rsidRDefault="0096607A" w:rsidP="009B6769">
            <w:r>
              <w:t>Remarque</w:t>
            </w:r>
            <w:r w:rsidR="00F92BB8">
              <w:t> </w:t>
            </w:r>
            <w:r>
              <w:t xml:space="preserve">: </w:t>
            </w:r>
            <w:r w:rsidR="009B6769">
              <w:t>5 des 6 pompes doivent pouvoir gérer des particules de taille maximale de 15 mm sans blocage du flux</w:t>
            </w:r>
            <w:r w:rsidR="00F92BB8">
              <w:t> </w:t>
            </w:r>
            <w:r>
              <w:t>; 1</w:t>
            </w:r>
            <w:r w:rsidR="009B6769">
              <w:t xml:space="preserve"> pompe doit pouvoir gérer des particules de taille maximale de 5 mm sans blocage du flux</w:t>
            </w:r>
          </w:p>
        </w:tc>
        <w:tc>
          <w:tcPr>
            <w:tcW w:w="4962" w:type="dxa"/>
            <w:vAlign w:val="center"/>
          </w:tcPr>
          <w:p w14:paraId="5187B2B0" w14:textId="77777777" w:rsidR="009B6769" w:rsidRDefault="009B6769" w:rsidP="009B6769"/>
        </w:tc>
      </w:tr>
      <w:tr w:rsidR="009B6769" w14:paraId="4AE09773" w14:textId="77777777" w:rsidTr="009B6769">
        <w:tc>
          <w:tcPr>
            <w:tcW w:w="4531" w:type="dxa"/>
          </w:tcPr>
          <w:p w14:paraId="1EACE230" w14:textId="4670943E" w:rsidR="009B6769" w:rsidRDefault="009B6769" w:rsidP="009B6769">
            <w:r>
              <w:t>Pompes de sécrétion</w:t>
            </w:r>
            <w:r w:rsidR="00782F1B">
              <w:t xml:space="preserve"> digestives</w:t>
            </w:r>
            <w:r>
              <w:t xml:space="preserve"> (</w:t>
            </w:r>
            <w:r w:rsidR="00782F1B">
              <w:t>d</w:t>
            </w:r>
            <w:r>
              <w:t>ix)</w:t>
            </w:r>
          </w:p>
          <w:p w14:paraId="696E1A1C" w14:textId="1E9821AD" w:rsidR="009B6769" w:rsidRDefault="009B6769" w:rsidP="009B6769">
            <w:r>
              <w:t>Pompes à débit variable</w:t>
            </w:r>
            <w:r w:rsidR="00F92BB8">
              <w:t> </w:t>
            </w:r>
            <w:r>
              <w:t>: 0 à 5 mL/min</w:t>
            </w:r>
          </w:p>
          <w:p w14:paraId="0070CED4" w14:textId="2C1D0362" w:rsidR="00782F1B" w:rsidRDefault="00782F1B" w:rsidP="009B6769">
            <w:r>
              <w:t>Précision</w:t>
            </w:r>
            <w:r w:rsidR="00F92BB8">
              <w:t> </w:t>
            </w:r>
            <w:r>
              <w:t>: &lt;3%</w:t>
            </w:r>
          </w:p>
          <w:p w14:paraId="320932B6" w14:textId="50FDB410" w:rsidR="0096607A" w:rsidRDefault="009B6769" w:rsidP="0096607A">
            <w:r>
              <w:t>(</w:t>
            </w:r>
            <w:r w:rsidR="00782F1B">
              <w:t>ATTENTION</w:t>
            </w:r>
            <w:r w:rsidR="00F92BB8">
              <w:t> </w:t>
            </w:r>
            <w:r w:rsidR="00782F1B">
              <w:t>: une pompe achemine de l’</w:t>
            </w:r>
            <w:proofErr w:type="spellStart"/>
            <w:r w:rsidR="00782F1B">
              <w:t>HCl</w:t>
            </w:r>
            <w:proofErr w:type="spellEnd"/>
            <w:r w:rsidR="00782F1B">
              <w:t xml:space="preserve"> et trois pompes acheminent du bicarbonate de sodium)</w:t>
            </w:r>
          </w:p>
        </w:tc>
        <w:tc>
          <w:tcPr>
            <w:tcW w:w="4962" w:type="dxa"/>
          </w:tcPr>
          <w:p w14:paraId="25EB31C2" w14:textId="77777777" w:rsidR="009B6769" w:rsidRDefault="009B6769" w:rsidP="009B6769"/>
        </w:tc>
      </w:tr>
      <w:tr w:rsidR="0096607A" w14:paraId="5514C9F8" w14:textId="77777777" w:rsidTr="009B6769">
        <w:tc>
          <w:tcPr>
            <w:tcW w:w="4531" w:type="dxa"/>
          </w:tcPr>
          <w:p w14:paraId="606D60FC" w14:textId="77777777" w:rsidR="0096607A" w:rsidRDefault="0096607A" w:rsidP="009B6769">
            <w:r>
              <w:t>Pompes de recirculation des contenus du jéjunum et de l’iléum (deux)</w:t>
            </w:r>
          </w:p>
          <w:p w14:paraId="44A55AB3" w14:textId="67C9252D" w:rsidR="0096607A" w:rsidRDefault="0096607A" w:rsidP="009B6769">
            <w:r>
              <w:t>Pompes à débit variable</w:t>
            </w:r>
            <w:r w:rsidR="00F92BB8">
              <w:t> </w:t>
            </w:r>
            <w:r>
              <w:t>: débit nominal 10 à 20 mL/min</w:t>
            </w:r>
          </w:p>
          <w:p w14:paraId="3505DC72" w14:textId="779307F6" w:rsidR="0096607A" w:rsidRDefault="0096607A" w:rsidP="009B6769">
            <w:r>
              <w:t>Débit max</w:t>
            </w:r>
            <w:r w:rsidR="00F92BB8">
              <w:t> </w:t>
            </w:r>
            <w:r>
              <w:t>: 40 mL/min</w:t>
            </w:r>
          </w:p>
          <w:p w14:paraId="678189C2" w14:textId="08FA4E30" w:rsidR="0096607A" w:rsidRDefault="0096607A" w:rsidP="009B6769">
            <w:r>
              <w:t>Précision</w:t>
            </w:r>
            <w:r w:rsidR="00F92BB8">
              <w:t> </w:t>
            </w:r>
            <w:r>
              <w:t>: &lt;10%</w:t>
            </w:r>
          </w:p>
        </w:tc>
        <w:tc>
          <w:tcPr>
            <w:tcW w:w="4962" w:type="dxa"/>
          </w:tcPr>
          <w:p w14:paraId="6F8ED1D5" w14:textId="77777777" w:rsidR="0096607A" w:rsidRDefault="0096607A" w:rsidP="009B6769"/>
        </w:tc>
      </w:tr>
      <w:tr w:rsidR="0096607A" w14:paraId="0A52577F" w14:textId="77777777" w:rsidTr="003C4105">
        <w:tc>
          <w:tcPr>
            <w:tcW w:w="4531" w:type="dxa"/>
          </w:tcPr>
          <w:p w14:paraId="591482C7" w14:textId="3922C4CC" w:rsidR="0096607A" w:rsidRDefault="0096607A" w:rsidP="003C4105">
            <w:r>
              <w:t>Pompes de circulation des dialyses (deux) contenus du jéjunum et de l’iléum (deux)</w:t>
            </w:r>
          </w:p>
          <w:p w14:paraId="02E9F44C" w14:textId="70FFC1ED" w:rsidR="0096607A" w:rsidRDefault="0096607A" w:rsidP="003C4105">
            <w:r>
              <w:t>Pompes à débit variable</w:t>
            </w:r>
            <w:r w:rsidR="00F92BB8">
              <w:t> </w:t>
            </w:r>
            <w:r>
              <w:t>: débit nominal 10 à 20 mL/min</w:t>
            </w:r>
          </w:p>
          <w:p w14:paraId="644DBF94" w14:textId="353A9FB9" w:rsidR="0096607A" w:rsidRDefault="0096607A" w:rsidP="003C4105">
            <w:r>
              <w:t>Débit max</w:t>
            </w:r>
            <w:r w:rsidR="00F92BB8">
              <w:t> </w:t>
            </w:r>
            <w:r>
              <w:t>: 40 mL/min</w:t>
            </w:r>
          </w:p>
          <w:p w14:paraId="15BB84E9" w14:textId="303910DB" w:rsidR="0096607A" w:rsidRDefault="0096607A" w:rsidP="003C4105">
            <w:r>
              <w:t>Précision</w:t>
            </w:r>
            <w:r w:rsidR="00F92BB8">
              <w:t> </w:t>
            </w:r>
            <w:r>
              <w:t>: &lt;10%</w:t>
            </w:r>
          </w:p>
        </w:tc>
        <w:tc>
          <w:tcPr>
            <w:tcW w:w="4962" w:type="dxa"/>
          </w:tcPr>
          <w:p w14:paraId="55E69797" w14:textId="77777777" w:rsidR="0096607A" w:rsidRDefault="0096607A" w:rsidP="003C4105"/>
        </w:tc>
      </w:tr>
      <w:tr w:rsidR="009B6769" w14:paraId="145D8689" w14:textId="77777777" w:rsidTr="009B6769">
        <w:tc>
          <w:tcPr>
            <w:tcW w:w="4531" w:type="dxa"/>
          </w:tcPr>
          <w:p w14:paraId="251EE48E" w14:textId="3EB4EC59" w:rsidR="009B6769" w:rsidRDefault="0096607A" w:rsidP="009B6769">
            <w:r>
              <w:t>Fournir les caractéristiques techniques ou annexer les documents techniques de toutes les pompes ci-dessus</w:t>
            </w:r>
          </w:p>
        </w:tc>
        <w:tc>
          <w:tcPr>
            <w:tcW w:w="4962" w:type="dxa"/>
          </w:tcPr>
          <w:p w14:paraId="2D32E3E5" w14:textId="77777777" w:rsidR="009B6769" w:rsidRDefault="009B6769" w:rsidP="009B6769"/>
        </w:tc>
      </w:tr>
      <w:tr w:rsidR="009B6769" w14:paraId="14C8AB58" w14:textId="77777777" w:rsidTr="009B6769">
        <w:tc>
          <w:tcPr>
            <w:tcW w:w="4531" w:type="dxa"/>
          </w:tcPr>
          <w:p w14:paraId="62FEEE0A" w14:textId="2B93D931" w:rsidR="009B6769" w:rsidRDefault="0096607A" w:rsidP="009B6769">
            <w:r>
              <w:t>Nombre et caractéristiques techniques des électrovannes</w:t>
            </w:r>
            <w:r w:rsidR="00F92BB8">
              <w:t> </w:t>
            </w:r>
            <w:r w:rsidR="009B6769">
              <w:t>:</w:t>
            </w:r>
          </w:p>
        </w:tc>
        <w:tc>
          <w:tcPr>
            <w:tcW w:w="4962" w:type="dxa"/>
          </w:tcPr>
          <w:p w14:paraId="68FEDF48" w14:textId="77777777" w:rsidR="009B6769" w:rsidRDefault="009B6769" w:rsidP="009B6769"/>
        </w:tc>
      </w:tr>
      <w:tr w:rsidR="009B6769" w14:paraId="17956050" w14:textId="77777777" w:rsidTr="009B6769">
        <w:tc>
          <w:tcPr>
            <w:tcW w:w="4531" w:type="dxa"/>
          </w:tcPr>
          <w:p w14:paraId="1B28E928" w14:textId="32AA5A2E" w:rsidR="009B6769" w:rsidRDefault="0096607A" w:rsidP="009B6769">
            <w:r>
              <w:t>Système de chauffage de la réserve alimentaire</w:t>
            </w:r>
            <w:r w:rsidR="00F92BB8">
              <w:t> </w:t>
            </w:r>
            <w:r>
              <w:t xml:space="preserve">: </w:t>
            </w:r>
          </w:p>
        </w:tc>
        <w:tc>
          <w:tcPr>
            <w:tcW w:w="4962" w:type="dxa"/>
          </w:tcPr>
          <w:p w14:paraId="0B85658C" w14:textId="77777777" w:rsidR="009B6769" w:rsidRDefault="009B6769" w:rsidP="009B6769"/>
        </w:tc>
      </w:tr>
      <w:tr w:rsidR="0096607A" w14:paraId="199EAFF0" w14:textId="77777777" w:rsidTr="009B6769">
        <w:tc>
          <w:tcPr>
            <w:tcW w:w="4531" w:type="dxa"/>
          </w:tcPr>
          <w:p w14:paraId="0D9E8514" w14:textId="0DCF2FC6" w:rsidR="0096607A" w:rsidRDefault="0096607A" w:rsidP="009B6769">
            <w:r>
              <w:t>Système de chauffage des contenus digestifs</w:t>
            </w:r>
            <w:r w:rsidR="00F92BB8">
              <w:t> </w:t>
            </w:r>
            <w:r>
              <w:t>:</w:t>
            </w:r>
          </w:p>
          <w:p w14:paraId="28A91A5E" w14:textId="237DDFFF" w:rsidR="0096607A" w:rsidRDefault="0096607A" w:rsidP="009B6769">
            <w:r>
              <w:t>Nombre</w:t>
            </w:r>
            <w:r w:rsidR="00F92BB8">
              <w:t> </w:t>
            </w:r>
            <w:r>
              <w:t>:</w:t>
            </w:r>
          </w:p>
        </w:tc>
        <w:tc>
          <w:tcPr>
            <w:tcW w:w="4962" w:type="dxa"/>
          </w:tcPr>
          <w:p w14:paraId="7A6541EA" w14:textId="77777777" w:rsidR="0096607A" w:rsidRDefault="0096607A" w:rsidP="009B6769"/>
        </w:tc>
      </w:tr>
      <w:tr w:rsidR="007B565E" w14:paraId="0DD975B5" w14:textId="77777777" w:rsidTr="009B6769">
        <w:tc>
          <w:tcPr>
            <w:tcW w:w="4531" w:type="dxa"/>
          </w:tcPr>
          <w:p w14:paraId="762E87CC" w14:textId="0BD27294" w:rsidR="007B565E" w:rsidRDefault="007B565E" w:rsidP="0096607A">
            <w:r>
              <w:t xml:space="preserve">Système de distribution de gaz inerte avec </w:t>
            </w:r>
            <w:r w:rsidR="002B6828">
              <w:t xml:space="preserve">quatre </w:t>
            </w:r>
            <w:r>
              <w:t>vannes permettant de contrôler le flux de gaz dans le duodénum, le jéjunum, l’iléum et les effluents iléaux (collectés dans un flacon)</w:t>
            </w:r>
            <w:r w:rsidR="002B6828">
              <w:t>.</w:t>
            </w:r>
          </w:p>
          <w:p w14:paraId="23825AE7" w14:textId="6F13D88E" w:rsidR="002B6828" w:rsidRDefault="002B6828" w:rsidP="0096607A">
            <w:r>
              <w:t>Plage d’utilisation (</w:t>
            </w:r>
            <w:proofErr w:type="spellStart"/>
            <w:r>
              <w:t>flushage</w:t>
            </w:r>
            <w:proofErr w:type="spellEnd"/>
            <w:r>
              <w:t>)</w:t>
            </w:r>
            <w:r w:rsidR="00F92BB8">
              <w:t> </w:t>
            </w:r>
            <w:r>
              <w:t>: 0 à 100 mL/min</w:t>
            </w:r>
          </w:p>
          <w:p w14:paraId="44DFDC90" w14:textId="0E6CC5CA" w:rsidR="002B6828" w:rsidRDefault="002B6828" w:rsidP="0096607A">
            <w:r>
              <w:t>Mode de réglage du débit de gaz en entrée (</w:t>
            </w:r>
            <w:r w:rsidR="00F92BB8">
              <w:t xml:space="preserve">préciser </w:t>
            </w:r>
            <w:r>
              <w:t>manuel ou électronique</w:t>
            </w:r>
            <w:r w:rsidR="00F92BB8">
              <w:t>) :</w:t>
            </w:r>
          </w:p>
        </w:tc>
        <w:tc>
          <w:tcPr>
            <w:tcW w:w="4962" w:type="dxa"/>
          </w:tcPr>
          <w:p w14:paraId="5B1D4B2A" w14:textId="77777777" w:rsidR="007B565E" w:rsidRDefault="007B565E" w:rsidP="009B6769"/>
        </w:tc>
      </w:tr>
      <w:tr w:rsidR="00F92BB8" w14:paraId="27F80C0D" w14:textId="77777777" w:rsidTr="009B6769">
        <w:tc>
          <w:tcPr>
            <w:tcW w:w="4531" w:type="dxa"/>
          </w:tcPr>
          <w:p w14:paraId="724383B2" w14:textId="2834CF82" w:rsidR="00F92BB8" w:rsidRDefault="00F92BB8" w:rsidP="0096607A">
            <w:r>
              <w:t>Simulateur entièrement sur châssis roulant, oui/non :</w:t>
            </w:r>
          </w:p>
        </w:tc>
        <w:tc>
          <w:tcPr>
            <w:tcW w:w="4962" w:type="dxa"/>
          </w:tcPr>
          <w:p w14:paraId="232044B1" w14:textId="77777777" w:rsidR="00F92BB8" w:rsidRDefault="00F92BB8" w:rsidP="009B6769"/>
        </w:tc>
      </w:tr>
      <w:tr w:rsidR="00F92BB8" w14:paraId="3A89A0C9" w14:textId="77777777" w:rsidTr="009B6769">
        <w:tc>
          <w:tcPr>
            <w:tcW w:w="4531" w:type="dxa"/>
          </w:tcPr>
          <w:p w14:paraId="2CC5CFD4" w14:textId="2E51FF79" w:rsidR="00F92BB8" w:rsidRDefault="00F92BB8" w:rsidP="0096607A">
            <w:r>
              <w:t>Dimensions totales du simulateur (longueur, largeur, hauteur) :</w:t>
            </w:r>
          </w:p>
        </w:tc>
        <w:tc>
          <w:tcPr>
            <w:tcW w:w="4962" w:type="dxa"/>
          </w:tcPr>
          <w:p w14:paraId="3BC2C844" w14:textId="77777777" w:rsidR="00F92BB8" w:rsidRDefault="00F92BB8" w:rsidP="009B6769"/>
        </w:tc>
      </w:tr>
      <w:tr w:rsidR="00F92BB8" w14:paraId="430B73B1" w14:textId="77777777" w:rsidTr="009B6769">
        <w:tc>
          <w:tcPr>
            <w:tcW w:w="4531" w:type="dxa"/>
          </w:tcPr>
          <w:p w14:paraId="728D2AB3" w14:textId="35C0193F" w:rsidR="00F92BB8" w:rsidRDefault="00CB70E0" w:rsidP="0096607A">
            <w:r>
              <w:lastRenderedPageBreak/>
              <w:t>Possibilité d’a</w:t>
            </w:r>
            <w:r w:rsidR="00627DFF">
              <w:t xml:space="preserve">ssemblage du simulateur sur le </w:t>
            </w:r>
            <w:r w:rsidR="00627DFF" w:rsidRPr="00CB70E0">
              <w:rPr>
                <w:u w:val="single"/>
              </w:rPr>
              <w:t>lieu final</w:t>
            </w:r>
            <w:r w:rsidR="00627DFF">
              <w:t xml:space="preserve"> d’utilisation si non transportable entièrement monté :</w:t>
            </w:r>
          </w:p>
          <w:p w14:paraId="11138947" w14:textId="51FFA314" w:rsidR="00627DFF" w:rsidRDefault="00627DFF" w:rsidP="0096607A">
            <w:r>
              <w:t>Oui/Non ? :</w:t>
            </w:r>
          </w:p>
          <w:p w14:paraId="6CF5D278" w14:textId="7800D9D2" w:rsidR="00627DFF" w:rsidRDefault="00627DFF" w:rsidP="0096607A">
            <w:r>
              <w:t>Si non, quelle(s) solution(s) possible(s) ? :</w:t>
            </w:r>
          </w:p>
        </w:tc>
        <w:tc>
          <w:tcPr>
            <w:tcW w:w="4962" w:type="dxa"/>
          </w:tcPr>
          <w:p w14:paraId="2D9833E4" w14:textId="77777777" w:rsidR="00F92BB8" w:rsidRDefault="00F92BB8" w:rsidP="009B6769"/>
        </w:tc>
      </w:tr>
    </w:tbl>
    <w:p w14:paraId="768DADB4" w14:textId="77777777" w:rsidR="009B6769" w:rsidRDefault="009B6769" w:rsidP="009B6769">
      <w:pPr>
        <w:spacing w:before="120"/>
      </w:pPr>
    </w:p>
    <w:p w14:paraId="3831F8EA" w14:textId="537CE555" w:rsidR="00C25377" w:rsidRPr="0030761B" w:rsidRDefault="00807F5F" w:rsidP="0030761B">
      <w:pPr>
        <w:pStyle w:val="Paragraphedeliste"/>
        <w:numPr>
          <w:ilvl w:val="0"/>
          <w:numId w:val="24"/>
        </w:numPr>
        <w:rPr>
          <w:b/>
        </w:rPr>
      </w:pPr>
      <w:r w:rsidRPr="0030761B">
        <w:rPr>
          <w:b/>
        </w:rPr>
        <w:t xml:space="preserve">ELECTRONIQUE, </w:t>
      </w:r>
      <w:r w:rsidR="00F92BB8" w:rsidRPr="0030761B">
        <w:rPr>
          <w:b/>
        </w:rPr>
        <w:t>LOGICIEL ET SYSTEME DE PILOTAGE DU SIMULATEUR</w:t>
      </w:r>
    </w:p>
    <w:p w14:paraId="3DD848E4" w14:textId="77777777" w:rsidR="00F97D1D" w:rsidRDefault="00F97D1D" w:rsidP="00F97D1D">
      <w:r>
        <w:t xml:space="preserve">Le simulateur doit fonctionner via </w:t>
      </w:r>
      <w:r w:rsidRPr="00307309">
        <w:t xml:space="preserve">une alimentation électrique </w:t>
      </w:r>
      <w:r>
        <w:t>répondant aux normes françaises classiques (</w:t>
      </w:r>
      <w:r w:rsidRPr="00307309">
        <w:t>220-240 Volts, 50/60 Hz</w:t>
      </w:r>
      <w:r>
        <w:t>) et respectant notamment les normes de sécurité. A ce titre, le simulateur doit posséder un système d’arrêt d’urgence.</w:t>
      </w:r>
    </w:p>
    <w:p w14:paraId="0C88FD40" w14:textId="7884EFF1" w:rsidR="00307309" w:rsidRDefault="00C87408" w:rsidP="00F92BB8">
      <w:r>
        <w:t xml:space="preserve">Tous les constituants électromécaniques du simulateur (moteurs, pompes, sondes, capteurs, électrovannes…) doivent être fonctionnels et actionnables </w:t>
      </w:r>
      <w:r w:rsidR="00307309">
        <w:t xml:space="preserve">via un ordinateur. </w:t>
      </w:r>
    </w:p>
    <w:p w14:paraId="2FCDEF0B" w14:textId="180DDFBB" w:rsidR="00F92BB8" w:rsidRPr="00807F5F" w:rsidRDefault="00F92BB8" w:rsidP="00307309">
      <w:pPr>
        <w:spacing w:after="0" w:line="240" w:lineRule="auto"/>
      </w:pPr>
      <w:r w:rsidRPr="00807F5F">
        <w:t>Le simulateur doit être muni :</w:t>
      </w:r>
    </w:p>
    <w:p w14:paraId="0A583E02" w14:textId="05B1F75E" w:rsidR="00F92BB8" w:rsidRDefault="00F92BB8" w:rsidP="00307309">
      <w:pPr>
        <w:pStyle w:val="Paragraphedeliste"/>
        <w:numPr>
          <w:ilvl w:val="0"/>
          <w:numId w:val="34"/>
        </w:numPr>
        <w:spacing w:before="60" w:after="0" w:line="240" w:lineRule="auto"/>
        <w:ind w:left="714" w:hanging="357"/>
        <w:contextualSpacing w:val="0"/>
      </w:pPr>
      <w:proofErr w:type="gramStart"/>
      <w:r>
        <w:t>d’un</w:t>
      </w:r>
      <w:proofErr w:type="gramEnd"/>
      <w:r>
        <w:t xml:space="preserve"> ordinateur présentant les capacités suffisantes pour permettre de piloter l’ensemble du système</w:t>
      </w:r>
      <w:r w:rsidR="00DA578E">
        <w:t xml:space="preserve"> et de sauvegarder des données acquises</w:t>
      </w:r>
      <w:r>
        <w:t xml:space="preserve"> </w:t>
      </w:r>
      <w:r w:rsidR="00F97D1D">
        <w:t>en particulier lors du fonctionnement en mode « programme » du sim</w:t>
      </w:r>
      <w:r w:rsidR="0091056A">
        <w:t>ulateur</w:t>
      </w:r>
    </w:p>
    <w:p w14:paraId="1BBAE749" w14:textId="77777777" w:rsidR="00F97D1D" w:rsidRDefault="00F92BB8" w:rsidP="00307309">
      <w:pPr>
        <w:pStyle w:val="Paragraphedeliste"/>
        <w:numPr>
          <w:ilvl w:val="0"/>
          <w:numId w:val="34"/>
        </w:numPr>
        <w:spacing w:before="60" w:after="0" w:line="240" w:lineRule="auto"/>
        <w:ind w:left="714" w:hanging="357"/>
        <w:contextualSpacing w:val="0"/>
      </w:pPr>
      <w:proofErr w:type="gramStart"/>
      <w:r>
        <w:t>d’un</w:t>
      </w:r>
      <w:proofErr w:type="gramEnd"/>
      <w:r>
        <w:t xml:space="preserve"> logiciel </w:t>
      </w:r>
      <w:r w:rsidR="00DA578E">
        <w:t>dédi</w:t>
      </w:r>
      <w:r w:rsidR="00807F5F">
        <w:t xml:space="preserve">é, en open </w:t>
      </w:r>
      <w:proofErr w:type="spellStart"/>
      <w:r w:rsidR="00807F5F">
        <w:t>access</w:t>
      </w:r>
      <w:proofErr w:type="spellEnd"/>
      <w:r w:rsidR="00807F5F">
        <w:t xml:space="preserve"> pour pouvoir l’implémenter, permettant</w:t>
      </w:r>
      <w:r w:rsidR="00F97D1D">
        <w:t> :</w:t>
      </w:r>
    </w:p>
    <w:p w14:paraId="3013A664" w14:textId="77777777" w:rsidR="00F97D1D" w:rsidRDefault="00807F5F" w:rsidP="00F97D1D">
      <w:pPr>
        <w:pStyle w:val="Paragraphedeliste"/>
        <w:numPr>
          <w:ilvl w:val="1"/>
          <w:numId w:val="34"/>
        </w:numPr>
        <w:spacing w:before="60" w:after="0" w:line="240" w:lineRule="auto"/>
        <w:contextualSpacing w:val="0"/>
      </w:pPr>
      <w:proofErr w:type="gramStart"/>
      <w:r>
        <w:t>d</w:t>
      </w:r>
      <w:r w:rsidR="00F97D1D">
        <w:t>’actionner</w:t>
      </w:r>
      <w:proofErr w:type="gramEnd"/>
      <w:r>
        <w:t xml:space="preserve"> chacun des co</w:t>
      </w:r>
      <w:r w:rsidR="00F97D1D">
        <w:t xml:space="preserve">nstituants individuellement : fonctionnement en mode « manuel », </w:t>
      </w:r>
    </w:p>
    <w:p w14:paraId="764F915D" w14:textId="3D2711D7" w:rsidR="00F92BB8" w:rsidRDefault="00F97D1D" w:rsidP="00F97D1D">
      <w:pPr>
        <w:pStyle w:val="Paragraphedeliste"/>
        <w:numPr>
          <w:ilvl w:val="1"/>
          <w:numId w:val="34"/>
        </w:numPr>
        <w:spacing w:before="60" w:after="0" w:line="240" w:lineRule="auto"/>
        <w:contextualSpacing w:val="0"/>
      </w:pPr>
      <w:proofErr w:type="gramStart"/>
      <w:r>
        <w:t>d’actionner</w:t>
      </w:r>
      <w:proofErr w:type="gramEnd"/>
      <w:r>
        <w:t xml:space="preserve"> l’ensemble et/ou plusieurs des constituants en même temps : fonctionnement en mode « programme » </w:t>
      </w:r>
    </w:p>
    <w:p w14:paraId="405C6E98" w14:textId="5AD550E0" w:rsidR="00F92BB8" w:rsidRDefault="0091056A" w:rsidP="0030761B">
      <w:pPr>
        <w:spacing w:before="120" w:after="0"/>
      </w:pPr>
      <w:r>
        <w:t xml:space="preserve">Le mode « programme » définit un groupe de commandes ayant pour but d’assurer la fonction première du simulateur à savoir la reproduction du processus digestif gastro-intestinal de l’Homme ou de mammifères monogastriques. Pour cela, le simulateur et en particulier le logiciel dédié doit pouvoir gérer </w:t>
      </w:r>
      <w:r w:rsidRPr="00210D92">
        <w:rPr>
          <w:u w:val="single"/>
        </w:rPr>
        <w:t>simultanément</w:t>
      </w:r>
      <w:r>
        <w:t xml:space="preserve"> les principales fonctions suivantes </w:t>
      </w:r>
      <w:r w:rsidR="00210D92">
        <w:t xml:space="preserve">régies par des consignes </w:t>
      </w:r>
      <w:r w:rsidR="0088528C">
        <w:t>modifi</w:t>
      </w:r>
      <w:r w:rsidR="00210D92">
        <w:t xml:space="preserve">ables par l’utilisateur </w:t>
      </w:r>
      <w:r>
        <w:t>:</w:t>
      </w:r>
    </w:p>
    <w:p w14:paraId="07BF5F70" w14:textId="7679164B" w:rsidR="0091056A" w:rsidRDefault="0091056A" w:rsidP="0030761B">
      <w:pPr>
        <w:pStyle w:val="Paragraphedeliste"/>
        <w:numPr>
          <w:ilvl w:val="0"/>
          <w:numId w:val="37"/>
        </w:numPr>
        <w:spacing w:after="0"/>
        <w:ind w:left="714" w:hanging="357"/>
      </w:pPr>
      <w:r>
        <w:t>Assurer le transit dynamique du bol alimentaire et des contenus gastriques et intestinaux depuis la réserve alimentaire vers le flacon d’effluents iléaux, en passant successivement par l’estomac, le duodénum, le jéjunum puis l’iléum</w:t>
      </w:r>
      <w:r w:rsidR="00210D92">
        <w:t xml:space="preserve">. Remarque : la vidange de l’estomac est assurée par deux pompes (l’une assurant la vidange de contenu </w:t>
      </w:r>
      <w:r w:rsidR="00FE10CA">
        <w:t>depuis la cavité principale de la chambre centrale ; l’autre assurant la vidange depuis la cavité secondaire de cette chambre), la vidange de chacun des autres compartiments est assurée par une pompe (une pompe par compartiment).</w:t>
      </w:r>
    </w:p>
    <w:p w14:paraId="68FE3393" w14:textId="41CC7CA5" w:rsidR="0091056A" w:rsidRDefault="0091056A" w:rsidP="0030761B">
      <w:pPr>
        <w:pStyle w:val="Paragraphedeliste"/>
        <w:numPr>
          <w:ilvl w:val="0"/>
          <w:numId w:val="37"/>
        </w:numPr>
        <w:spacing w:before="120" w:after="0"/>
      </w:pPr>
      <w:r>
        <w:t>Assurer la sécrétion</w:t>
      </w:r>
      <w:r w:rsidR="00210D92">
        <w:t xml:space="preserve"> dynamique de diverses solutions dans l’estomac, le duodénum, le jéjunum et l’iléum</w:t>
      </w:r>
    </w:p>
    <w:p w14:paraId="14804496" w14:textId="7BEE9AD3" w:rsidR="00210D92" w:rsidRDefault="00210D92" w:rsidP="0030761B">
      <w:pPr>
        <w:pStyle w:val="Paragraphedeliste"/>
        <w:numPr>
          <w:ilvl w:val="0"/>
          <w:numId w:val="37"/>
        </w:numPr>
        <w:spacing w:before="120" w:after="0"/>
      </w:pPr>
      <w:r>
        <w:t>Assurer le maintien de la température du bol alimentaire et des contenus digestifs</w:t>
      </w:r>
    </w:p>
    <w:p w14:paraId="0BB67F06" w14:textId="4E2A8A44" w:rsidR="00210D92" w:rsidRDefault="00210D92" w:rsidP="0030761B">
      <w:pPr>
        <w:pStyle w:val="Paragraphedeliste"/>
        <w:numPr>
          <w:ilvl w:val="0"/>
          <w:numId w:val="37"/>
        </w:numPr>
        <w:spacing w:before="120" w:after="0"/>
      </w:pPr>
      <w:r>
        <w:t xml:space="preserve">Assurer la régulation </w:t>
      </w:r>
      <w:r w:rsidR="00BB4616">
        <w:t xml:space="preserve">dynamique </w:t>
      </w:r>
      <w:r>
        <w:t>du pH des contenus digestifs dans l’estomac, le duodénum, le jéjunum et l’iléum</w:t>
      </w:r>
    </w:p>
    <w:p w14:paraId="24FD0B55" w14:textId="4967CAA4" w:rsidR="00210D92" w:rsidRDefault="00210D92" w:rsidP="0030761B">
      <w:pPr>
        <w:pStyle w:val="Paragraphedeliste"/>
        <w:numPr>
          <w:ilvl w:val="0"/>
          <w:numId w:val="37"/>
        </w:numPr>
        <w:spacing w:before="120" w:after="0"/>
      </w:pPr>
      <w:r>
        <w:t xml:space="preserve">Assurer l’agitation </w:t>
      </w:r>
      <w:r w:rsidR="007A5108">
        <w:t xml:space="preserve">du bol alimentaire dans la réserve alimentaire et </w:t>
      </w:r>
      <w:r>
        <w:t>des contenus digestifs dans l’estomac, le duodénum, le jéjunum et l’iléum</w:t>
      </w:r>
    </w:p>
    <w:p w14:paraId="2D8B9D47" w14:textId="5CE50E6F" w:rsidR="00210D92" w:rsidRDefault="007A5108" w:rsidP="0030761B">
      <w:pPr>
        <w:pStyle w:val="Paragraphedeliste"/>
        <w:numPr>
          <w:ilvl w:val="0"/>
          <w:numId w:val="37"/>
        </w:numPr>
        <w:spacing w:before="120" w:after="0"/>
      </w:pPr>
      <w:r>
        <w:t>Assurer le contrôle dynamique du volume des contenus digestifs dans l’estomac, le duodénum, le jéjunum et l’iléum</w:t>
      </w:r>
      <w:r w:rsidR="0088528C">
        <w:t>. Dans le cas du duodénum, du jéjunum et de l’iléum, ce contrôle est notamment asservi aux capteurs de niveau. Dans l’estomac, ce contrôle est notamment asservi au capteur de pression et à l’écartement dynamique des pistons.</w:t>
      </w:r>
    </w:p>
    <w:p w14:paraId="60B79FA0" w14:textId="71409017" w:rsidR="007A5108" w:rsidRDefault="007A5108" w:rsidP="0030761B">
      <w:pPr>
        <w:pStyle w:val="Paragraphedeliste"/>
        <w:numPr>
          <w:ilvl w:val="0"/>
          <w:numId w:val="37"/>
        </w:numPr>
        <w:spacing w:before="120" w:after="0"/>
      </w:pPr>
      <w:r>
        <w:lastRenderedPageBreak/>
        <w:t>Assurer la dialyse et l’absorption passive de l’eau et des produits de digestion des contenus du jéjunum et de l’iléum via deux circuits indépendants</w:t>
      </w:r>
    </w:p>
    <w:p w14:paraId="54E4C3C1" w14:textId="3DF7AD22" w:rsidR="00531152" w:rsidRDefault="00531152" w:rsidP="0030761B">
      <w:pPr>
        <w:pStyle w:val="Paragraphedeliste"/>
        <w:numPr>
          <w:ilvl w:val="0"/>
          <w:numId w:val="37"/>
        </w:numPr>
        <w:spacing w:before="120" w:after="0"/>
      </w:pPr>
      <w:r>
        <w:t>Assurer la mesure de la viscosité du contenu digestif dans au moins un des trois compartiments suivant</w:t>
      </w:r>
      <w:r w:rsidR="00073860">
        <w:t>s</w:t>
      </w:r>
      <w:r>
        <w:t> : estomac, jéjunum, iléum</w:t>
      </w:r>
    </w:p>
    <w:p w14:paraId="30F81A19" w14:textId="6E453CF6" w:rsidR="00531152" w:rsidRDefault="00531152" w:rsidP="0030761B">
      <w:pPr>
        <w:pStyle w:val="Paragraphedeliste"/>
        <w:numPr>
          <w:ilvl w:val="0"/>
          <w:numId w:val="37"/>
        </w:numPr>
        <w:spacing w:before="120" w:after="0"/>
      </w:pPr>
      <w:r>
        <w:t>Assurer l’enregistrement des grandeurs mesurées (température, pH, débits de pompes…)</w:t>
      </w:r>
    </w:p>
    <w:p w14:paraId="49F9A232" w14:textId="0BA5C3B9" w:rsidR="007A5108" w:rsidRDefault="0088528C" w:rsidP="0030761B">
      <w:pPr>
        <w:pStyle w:val="Paragraphedeliste"/>
        <w:numPr>
          <w:ilvl w:val="0"/>
          <w:numId w:val="37"/>
        </w:numPr>
        <w:spacing w:before="120" w:after="0"/>
      </w:pPr>
      <w:r>
        <w:t>Permettre de suspendre un programme en cours pour agir manuellement sur un constituant (</w:t>
      </w:r>
      <w:r w:rsidR="009A1BBB">
        <w:t xml:space="preserve">fonction </w:t>
      </w:r>
      <w:r>
        <w:t>« pause »)</w:t>
      </w:r>
      <w:r w:rsidR="00531152">
        <w:t xml:space="preserve"> ou permettre son arrêt définitif sans perte des données acquises</w:t>
      </w:r>
    </w:p>
    <w:p w14:paraId="7152385E" w14:textId="182C3936" w:rsidR="00531152" w:rsidRDefault="00531152" w:rsidP="0030761B">
      <w:pPr>
        <w:pStyle w:val="Paragraphedeliste"/>
        <w:numPr>
          <w:ilvl w:val="0"/>
          <w:numId w:val="37"/>
        </w:numPr>
        <w:spacing w:before="120" w:after="0"/>
      </w:pPr>
      <w:r>
        <w:t xml:space="preserve">Emettre une alarme en cas de problème (comme le dépassement des limites d’un point de consigne) </w:t>
      </w:r>
    </w:p>
    <w:p w14:paraId="5A70D511" w14:textId="551D3485" w:rsidR="00224025" w:rsidRPr="00224025" w:rsidRDefault="00224025" w:rsidP="00224025">
      <w:pPr>
        <w:spacing w:before="120"/>
        <w:rPr>
          <w:b/>
        </w:rPr>
      </w:pPr>
      <w:r w:rsidRPr="00224025">
        <w:rPr>
          <w:b/>
        </w:rPr>
        <w:t>CDRT I</w:t>
      </w:r>
      <w:r>
        <w:rPr>
          <w:b/>
        </w:rPr>
        <w:t>I</w:t>
      </w:r>
    </w:p>
    <w:tbl>
      <w:tblPr>
        <w:tblStyle w:val="Grilledutableau"/>
        <w:tblW w:w="9493" w:type="dxa"/>
        <w:tblLook w:val="04A0" w:firstRow="1" w:lastRow="0" w:firstColumn="1" w:lastColumn="0" w:noHBand="0" w:noVBand="1"/>
      </w:tblPr>
      <w:tblGrid>
        <w:gridCol w:w="4531"/>
        <w:gridCol w:w="4962"/>
      </w:tblGrid>
      <w:tr w:rsidR="00224025" w14:paraId="2CECC66C" w14:textId="77777777" w:rsidTr="004B0829">
        <w:tc>
          <w:tcPr>
            <w:tcW w:w="4531" w:type="dxa"/>
            <w:shd w:val="clear" w:color="auto" w:fill="DDD9C3" w:themeFill="background2" w:themeFillShade="E6"/>
            <w:vAlign w:val="center"/>
          </w:tcPr>
          <w:p w14:paraId="35AAE177" w14:textId="77777777" w:rsidR="00224025" w:rsidRPr="000A352E" w:rsidRDefault="00224025" w:rsidP="004B0829">
            <w:pPr>
              <w:jc w:val="center"/>
              <w:rPr>
                <w:b/>
              </w:rPr>
            </w:pPr>
            <w:r w:rsidRPr="000A352E">
              <w:rPr>
                <w:b/>
              </w:rPr>
              <w:t>Précisions demandées</w:t>
            </w:r>
          </w:p>
        </w:tc>
        <w:tc>
          <w:tcPr>
            <w:tcW w:w="4962" w:type="dxa"/>
            <w:shd w:val="clear" w:color="auto" w:fill="DDD9C3" w:themeFill="background2" w:themeFillShade="E6"/>
            <w:vAlign w:val="center"/>
          </w:tcPr>
          <w:p w14:paraId="77986878" w14:textId="77777777" w:rsidR="00224025" w:rsidRPr="000A352E" w:rsidRDefault="00224025" w:rsidP="004B0829">
            <w:pPr>
              <w:jc w:val="center"/>
              <w:rPr>
                <w:b/>
              </w:rPr>
            </w:pPr>
            <w:r w:rsidRPr="000A352E">
              <w:rPr>
                <w:b/>
              </w:rPr>
              <w:t>Réponses apportées</w:t>
            </w:r>
          </w:p>
        </w:tc>
      </w:tr>
      <w:tr w:rsidR="00224025" w14:paraId="1BA6B277" w14:textId="77777777" w:rsidTr="004B0829">
        <w:tc>
          <w:tcPr>
            <w:tcW w:w="4531" w:type="dxa"/>
            <w:vAlign w:val="center"/>
          </w:tcPr>
          <w:p w14:paraId="7E7D4E90" w14:textId="2D518CE8" w:rsidR="00224025" w:rsidRDefault="00224025" w:rsidP="004B0829">
            <w:r>
              <w:t>Préciser les besoins électriques :</w:t>
            </w:r>
          </w:p>
        </w:tc>
        <w:tc>
          <w:tcPr>
            <w:tcW w:w="4962" w:type="dxa"/>
            <w:vAlign w:val="center"/>
          </w:tcPr>
          <w:p w14:paraId="283BDD54" w14:textId="77777777" w:rsidR="00224025" w:rsidRDefault="00224025" w:rsidP="004B0829"/>
        </w:tc>
      </w:tr>
      <w:tr w:rsidR="00224025" w14:paraId="6A89E3CA" w14:textId="77777777" w:rsidTr="004B0829">
        <w:tc>
          <w:tcPr>
            <w:tcW w:w="4531" w:type="dxa"/>
          </w:tcPr>
          <w:p w14:paraId="4AF28929" w14:textId="77777777" w:rsidR="00224025" w:rsidRDefault="00224025" w:rsidP="004B0829">
            <w:r>
              <w:t>Nom du logiciel de pilotage :</w:t>
            </w:r>
          </w:p>
          <w:p w14:paraId="4717D90B" w14:textId="126B391C" w:rsidR="00224025" w:rsidRDefault="00224025" w:rsidP="004B0829">
            <w:r>
              <w:t xml:space="preserve">Système d’exploitation : </w:t>
            </w:r>
          </w:p>
        </w:tc>
        <w:tc>
          <w:tcPr>
            <w:tcW w:w="4962" w:type="dxa"/>
          </w:tcPr>
          <w:p w14:paraId="78EE56EE" w14:textId="77777777" w:rsidR="00224025" w:rsidRDefault="00224025" w:rsidP="004B0829"/>
        </w:tc>
      </w:tr>
      <w:tr w:rsidR="00224025" w14:paraId="492E9C9F" w14:textId="77777777" w:rsidTr="004B0829">
        <w:tc>
          <w:tcPr>
            <w:tcW w:w="4531" w:type="dxa"/>
          </w:tcPr>
          <w:p w14:paraId="498998E8" w14:textId="5AC2145B" w:rsidR="00224025" w:rsidRDefault="00224025" w:rsidP="004B0829">
            <w:r>
              <w:t>Présence d’une armoire électrique (isoler l’électronique des éventuels contacts avec des liquides biologiques) : oui/non</w:t>
            </w:r>
          </w:p>
        </w:tc>
        <w:tc>
          <w:tcPr>
            <w:tcW w:w="4962" w:type="dxa"/>
          </w:tcPr>
          <w:p w14:paraId="3EBBE435" w14:textId="77777777" w:rsidR="00224025" w:rsidRDefault="00224025" w:rsidP="004B0829"/>
        </w:tc>
      </w:tr>
    </w:tbl>
    <w:p w14:paraId="68ACF07D" w14:textId="4FF883F6" w:rsidR="00210D92" w:rsidRDefault="00210D92" w:rsidP="0091056A">
      <w:pPr>
        <w:spacing w:before="120"/>
      </w:pPr>
    </w:p>
    <w:p w14:paraId="6090AB73" w14:textId="7B54A0C9" w:rsidR="00DF0604" w:rsidRPr="00DF0604" w:rsidRDefault="00DF0604" w:rsidP="00DF0604">
      <w:pPr>
        <w:shd w:val="clear" w:color="auto" w:fill="4BACC6" w:themeFill="accent5"/>
        <w:jc w:val="center"/>
        <w:rPr>
          <w:b/>
          <w:sz w:val="24"/>
        </w:rPr>
      </w:pPr>
      <w:r w:rsidRPr="00DF0604">
        <w:rPr>
          <w:b/>
          <w:sz w:val="24"/>
        </w:rPr>
        <w:t>Divers</w:t>
      </w:r>
    </w:p>
    <w:p w14:paraId="3618F740" w14:textId="77777777" w:rsidR="00A71ACF" w:rsidRPr="00631973" w:rsidRDefault="00A71ACF" w:rsidP="00A71ACF">
      <w:pPr>
        <w:rPr>
          <w:u w:val="single"/>
        </w:rPr>
      </w:pPr>
      <w:r w:rsidRPr="00DF0604">
        <w:rPr>
          <w:b/>
          <w:u w:val="single"/>
        </w:rPr>
        <w:t>Formation du personnel</w:t>
      </w:r>
      <w:r w:rsidRPr="00631973">
        <w:rPr>
          <w:u w:val="single"/>
        </w:rPr>
        <w:t> :</w:t>
      </w:r>
    </w:p>
    <w:p w14:paraId="76D21D53" w14:textId="413E735C" w:rsidR="00A71ACF" w:rsidRDefault="00A71ACF" w:rsidP="00A71ACF">
      <w:r>
        <w:t xml:space="preserve">Une formation sur site devra être dispensée au personnel de l’unité (3 personnes), en présentiel, permettant à son issue d’être familiarisé à l’appareil et à son utilisation courante (programmer une </w:t>
      </w:r>
      <w:r w:rsidR="0030761B">
        <w:t>digestion</w:t>
      </w:r>
      <w:r>
        <w:t xml:space="preserve">, lancer une séquence, </w:t>
      </w:r>
      <w:r w:rsidR="0030761B">
        <w:t>monter/démonter les compartiments du simulateur, calibrer des pompes, récupérer des données enregistrées…</w:t>
      </w:r>
      <w:r>
        <w:t>)</w:t>
      </w:r>
    </w:p>
    <w:tbl>
      <w:tblPr>
        <w:tblStyle w:val="Grilledutableau"/>
        <w:tblW w:w="9493" w:type="dxa"/>
        <w:tblLook w:val="04A0" w:firstRow="1" w:lastRow="0" w:firstColumn="1" w:lastColumn="0" w:noHBand="0" w:noVBand="1"/>
      </w:tblPr>
      <w:tblGrid>
        <w:gridCol w:w="4531"/>
        <w:gridCol w:w="4962"/>
      </w:tblGrid>
      <w:tr w:rsidR="00DF0604" w:rsidRPr="000A352E" w14:paraId="5BC06CAC" w14:textId="77777777" w:rsidTr="006B3D54">
        <w:tc>
          <w:tcPr>
            <w:tcW w:w="4531" w:type="dxa"/>
            <w:shd w:val="clear" w:color="auto" w:fill="DDD9C3" w:themeFill="background2" w:themeFillShade="E6"/>
            <w:vAlign w:val="center"/>
          </w:tcPr>
          <w:p w14:paraId="7FAF17D7" w14:textId="77777777" w:rsidR="00DF0604" w:rsidRPr="000A352E" w:rsidRDefault="00DF0604" w:rsidP="006B3D54">
            <w:pPr>
              <w:jc w:val="center"/>
              <w:rPr>
                <w:b/>
              </w:rPr>
            </w:pPr>
            <w:r w:rsidRPr="000A352E">
              <w:rPr>
                <w:b/>
              </w:rPr>
              <w:t>Précisions demandées</w:t>
            </w:r>
          </w:p>
        </w:tc>
        <w:tc>
          <w:tcPr>
            <w:tcW w:w="4962" w:type="dxa"/>
            <w:shd w:val="clear" w:color="auto" w:fill="DDD9C3" w:themeFill="background2" w:themeFillShade="E6"/>
            <w:vAlign w:val="center"/>
          </w:tcPr>
          <w:p w14:paraId="7B32825F" w14:textId="77777777" w:rsidR="00DF0604" w:rsidRPr="000A352E" w:rsidRDefault="00DF0604" w:rsidP="006B3D54">
            <w:pPr>
              <w:jc w:val="center"/>
              <w:rPr>
                <w:b/>
              </w:rPr>
            </w:pPr>
            <w:r w:rsidRPr="000A352E">
              <w:rPr>
                <w:b/>
              </w:rPr>
              <w:t>Réponses apportées</w:t>
            </w:r>
          </w:p>
        </w:tc>
      </w:tr>
      <w:tr w:rsidR="00DF0604" w14:paraId="1ED7F3E6" w14:textId="77777777" w:rsidTr="006B3D54">
        <w:tc>
          <w:tcPr>
            <w:tcW w:w="4531" w:type="dxa"/>
            <w:vAlign w:val="center"/>
          </w:tcPr>
          <w:p w14:paraId="0015ED90" w14:textId="1F9B537C" w:rsidR="00DF0604" w:rsidRDefault="00DF0604" w:rsidP="006B3D54">
            <w:r>
              <w:t xml:space="preserve">Préciser durée de la formation (minimum </w:t>
            </w:r>
            <w:r w:rsidR="0030761B">
              <w:t>2</w:t>
            </w:r>
            <w:r>
              <w:t xml:space="preserve"> jours) </w:t>
            </w:r>
          </w:p>
        </w:tc>
        <w:tc>
          <w:tcPr>
            <w:tcW w:w="4962" w:type="dxa"/>
            <w:vAlign w:val="center"/>
          </w:tcPr>
          <w:p w14:paraId="64475014" w14:textId="77777777" w:rsidR="00DF0604" w:rsidRDefault="00DF0604" w:rsidP="006B3D54"/>
        </w:tc>
      </w:tr>
    </w:tbl>
    <w:p w14:paraId="5AFAAD8A" w14:textId="77777777" w:rsidR="00A73F82" w:rsidRDefault="00A73F82" w:rsidP="00A71ACF"/>
    <w:p w14:paraId="3BF8380D" w14:textId="3739EDC0" w:rsidR="00A71ACF" w:rsidRDefault="00A71ACF" w:rsidP="00A71ACF">
      <w:pPr>
        <w:rPr>
          <w:b/>
          <w:u w:val="single"/>
        </w:rPr>
      </w:pPr>
      <w:r w:rsidRPr="00DF0604">
        <w:rPr>
          <w:b/>
          <w:u w:val="single"/>
        </w:rPr>
        <w:t>Livraison et installation :</w:t>
      </w:r>
    </w:p>
    <w:tbl>
      <w:tblPr>
        <w:tblStyle w:val="Grilledutableau"/>
        <w:tblW w:w="9493" w:type="dxa"/>
        <w:tblLook w:val="04A0" w:firstRow="1" w:lastRow="0" w:firstColumn="1" w:lastColumn="0" w:noHBand="0" w:noVBand="1"/>
      </w:tblPr>
      <w:tblGrid>
        <w:gridCol w:w="4531"/>
        <w:gridCol w:w="4962"/>
      </w:tblGrid>
      <w:tr w:rsidR="00DF0604" w:rsidRPr="000A352E" w14:paraId="723C5D25" w14:textId="77777777" w:rsidTr="006B3D54">
        <w:tc>
          <w:tcPr>
            <w:tcW w:w="4531" w:type="dxa"/>
            <w:shd w:val="clear" w:color="auto" w:fill="DDD9C3" w:themeFill="background2" w:themeFillShade="E6"/>
            <w:vAlign w:val="center"/>
          </w:tcPr>
          <w:p w14:paraId="1B1F4138" w14:textId="77777777" w:rsidR="00DF0604" w:rsidRPr="000A352E" w:rsidRDefault="00DF0604" w:rsidP="006B3D54">
            <w:pPr>
              <w:jc w:val="center"/>
              <w:rPr>
                <w:b/>
              </w:rPr>
            </w:pPr>
            <w:r w:rsidRPr="000A352E">
              <w:rPr>
                <w:b/>
              </w:rPr>
              <w:t>Précisions demandées</w:t>
            </w:r>
          </w:p>
        </w:tc>
        <w:tc>
          <w:tcPr>
            <w:tcW w:w="4962" w:type="dxa"/>
            <w:shd w:val="clear" w:color="auto" w:fill="DDD9C3" w:themeFill="background2" w:themeFillShade="E6"/>
            <w:vAlign w:val="center"/>
          </w:tcPr>
          <w:p w14:paraId="1915BE90" w14:textId="77777777" w:rsidR="00DF0604" w:rsidRPr="000A352E" w:rsidRDefault="00DF0604" w:rsidP="006B3D54">
            <w:pPr>
              <w:jc w:val="center"/>
              <w:rPr>
                <w:b/>
              </w:rPr>
            </w:pPr>
            <w:r w:rsidRPr="000A352E">
              <w:rPr>
                <w:b/>
              </w:rPr>
              <w:t>Réponses apportées</w:t>
            </w:r>
          </w:p>
        </w:tc>
      </w:tr>
      <w:tr w:rsidR="00DF0604" w14:paraId="67BDA9FB" w14:textId="77777777" w:rsidTr="006B3D54">
        <w:tc>
          <w:tcPr>
            <w:tcW w:w="4531" w:type="dxa"/>
            <w:vAlign w:val="center"/>
          </w:tcPr>
          <w:p w14:paraId="10CE558C" w14:textId="77D7A11E" w:rsidR="00DF0604" w:rsidRDefault="00DF0604" w:rsidP="006B3D54">
            <w:r>
              <w:t>Préciser le délai de livraison </w:t>
            </w:r>
          </w:p>
        </w:tc>
        <w:tc>
          <w:tcPr>
            <w:tcW w:w="4962" w:type="dxa"/>
            <w:vAlign w:val="center"/>
          </w:tcPr>
          <w:p w14:paraId="56B48E23" w14:textId="77777777" w:rsidR="00DF0604" w:rsidRDefault="00DF0604" w:rsidP="006B3D54"/>
        </w:tc>
      </w:tr>
    </w:tbl>
    <w:p w14:paraId="07A3FC9F" w14:textId="77777777" w:rsidR="00DF0604" w:rsidRDefault="00DF0604" w:rsidP="00A71ACF"/>
    <w:p w14:paraId="3FD2E7D3" w14:textId="6F00AAC3" w:rsidR="00A71ACF" w:rsidRDefault="00A71ACF" w:rsidP="00A71ACF">
      <w:r>
        <w:t>L’installation sera assurée par un technicien/ingénieur du fournisseur.</w:t>
      </w:r>
    </w:p>
    <w:p w14:paraId="19144FA3" w14:textId="68EE4FEF" w:rsidR="00A71ACF" w:rsidRDefault="00A71ACF" w:rsidP="00A71ACF">
      <w:r>
        <w:t>Ce dernier vérifiera le bon fonctionnement de l’ensemble des éléments d</w:t>
      </w:r>
      <w:r w:rsidR="0030761B">
        <w:t>u simulateur</w:t>
      </w:r>
      <w:r>
        <w:t xml:space="preserve"> et devra démontrer le respect des spécifications. </w:t>
      </w:r>
    </w:p>
    <w:p w14:paraId="1E6913C8" w14:textId="747ECBA8" w:rsidR="00A71ACF" w:rsidRDefault="00A71ACF" w:rsidP="00A71ACF">
      <w:pPr>
        <w:rPr>
          <w:u w:val="single"/>
        </w:rPr>
      </w:pPr>
      <w:r w:rsidRPr="00DF0604">
        <w:rPr>
          <w:b/>
          <w:u w:val="single"/>
        </w:rPr>
        <w:t>Service après-vente</w:t>
      </w:r>
      <w:r w:rsidRPr="00600777">
        <w:rPr>
          <w:u w:val="single"/>
        </w:rPr>
        <w:t> :</w:t>
      </w:r>
    </w:p>
    <w:tbl>
      <w:tblPr>
        <w:tblStyle w:val="Grilledutableau"/>
        <w:tblW w:w="9493" w:type="dxa"/>
        <w:tblLook w:val="04A0" w:firstRow="1" w:lastRow="0" w:firstColumn="1" w:lastColumn="0" w:noHBand="0" w:noVBand="1"/>
      </w:tblPr>
      <w:tblGrid>
        <w:gridCol w:w="4531"/>
        <w:gridCol w:w="4962"/>
      </w:tblGrid>
      <w:tr w:rsidR="00DF0604" w:rsidRPr="000A352E" w14:paraId="6976B0FE" w14:textId="77777777" w:rsidTr="006B3D54">
        <w:tc>
          <w:tcPr>
            <w:tcW w:w="4531" w:type="dxa"/>
            <w:shd w:val="clear" w:color="auto" w:fill="DDD9C3" w:themeFill="background2" w:themeFillShade="E6"/>
            <w:vAlign w:val="center"/>
          </w:tcPr>
          <w:p w14:paraId="2A6AB2FE" w14:textId="77777777" w:rsidR="00DF0604" w:rsidRPr="000A352E" w:rsidRDefault="00DF0604" w:rsidP="006B3D54">
            <w:pPr>
              <w:jc w:val="center"/>
              <w:rPr>
                <w:b/>
              </w:rPr>
            </w:pPr>
            <w:r w:rsidRPr="000A352E">
              <w:rPr>
                <w:b/>
              </w:rPr>
              <w:t>Précisions demandées</w:t>
            </w:r>
          </w:p>
        </w:tc>
        <w:tc>
          <w:tcPr>
            <w:tcW w:w="4962" w:type="dxa"/>
            <w:shd w:val="clear" w:color="auto" w:fill="DDD9C3" w:themeFill="background2" w:themeFillShade="E6"/>
            <w:vAlign w:val="center"/>
          </w:tcPr>
          <w:p w14:paraId="5A617FF5" w14:textId="77777777" w:rsidR="00DF0604" w:rsidRPr="000A352E" w:rsidRDefault="00DF0604" w:rsidP="006B3D54">
            <w:pPr>
              <w:jc w:val="center"/>
              <w:rPr>
                <w:b/>
              </w:rPr>
            </w:pPr>
            <w:r w:rsidRPr="000A352E">
              <w:rPr>
                <w:b/>
              </w:rPr>
              <w:t>Réponses apportées</w:t>
            </w:r>
          </w:p>
        </w:tc>
      </w:tr>
      <w:tr w:rsidR="00DF0604" w14:paraId="7FB3971C" w14:textId="77777777" w:rsidTr="006B3D54">
        <w:tc>
          <w:tcPr>
            <w:tcW w:w="4531" w:type="dxa"/>
            <w:vAlign w:val="center"/>
          </w:tcPr>
          <w:p w14:paraId="0970FC0F" w14:textId="3DBED1E2" w:rsidR="00DF0604" w:rsidRDefault="00DF0604" w:rsidP="006B3D54">
            <w:r w:rsidRPr="00600777">
              <w:t>Localisation du service après-vente</w:t>
            </w:r>
            <w:r>
              <w:t> </w:t>
            </w:r>
          </w:p>
        </w:tc>
        <w:tc>
          <w:tcPr>
            <w:tcW w:w="4962" w:type="dxa"/>
            <w:vAlign w:val="center"/>
          </w:tcPr>
          <w:p w14:paraId="4E82819F" w14:textId="77777777" w:rsidR="00DF0604" w:rsidRDefault="00DF0604" w:rsidP="006B3D54"/>
        </w:tc>
      </w:tr>
      <w:tr w:rsidR="00DF0604" w14:paraId="34B07257" w14:textId="77777777" w:rsidTr="006B3D54">
        <w:tc>
          <w:tcPr>
            <w:tcW w:w="4531" w:type="dxa"/>
          </w:tcPr>
          <w:p w14:paraId="27B91206" w14:textId="7E79220F" w:rsidR="00DF0604" w:rsidRDefault="00DF0604" w:rsidP="006B3D54">
            <w:r w:rsidRPr="00600777">
              <w:lastRenderedPageBreak/>
              <w:t>Description du service après-vente</w:t>
            </w:r>
            <w:r>
              <w:t xml:space="preserve"> (préciser hotline, nombre de techniciens/ingénieurs spécialisés « disponibles</w:t>
            </w:r>
            <w:proofErr w:type="gramStart"/>
            <w:r>
              <w:t> »…</w:t>
            </w:r>
            <w:proofErr w:type="gramEnd"/>
            <w:r>
              <w:t>) </w:t>
            </w:r>
          </w:p>
        </w:tc>
        <w:tc>
          <w:tcPr>
            <w:tcW w:w="4962" w:type="dxa"/>
          </w:tcPr>
          <w:p w14:paraId="01F5259C" w14:textId="77777777" w:rsidR="00DF0604" w:rsidRDefault="00DF0604" w:rsidP="006B3D54"/>
        </w:tc>
      </w:tr>
      <w:tr w:rsidR="00DF0604" w14:paraId="13975AD3" w14:textId="77777777" w:rsidTr="006B3D54">
        <w:tc>
          <w:tcPr>
            <w:tcW w:w="4531" w:type="dxa"/>
          </w:tcPr>
          <w:p w14:paraId="701F54F0" w14:textId="55BD5AF9" w:rsidR="00DF0604" w:rsidRDefault="00DF0604" w:rsidP="006B3D54">
            <w:r>
              <w:t>Donner un délai moyen d’intervention sur site </w:t>
            </w:r>
          </w:p>
        </w:tc>
        <w:tc>
          <w:tcPr>
            <w:tcW w:w="4962" w:type="dxa"/>
          </w:tcPr>
          <w:p w14:paraId="7D0A6A27" w14:textId="77777777" w:rsidR="00DF0604" w:rsidRDefault="00DF0604" w:rsidP="006B3D54"/>
        </w:tc>
      </w:tr>
      <w:tr w:rsidR="00DF0604" w14:paraId="69198290" w14:textId="77777777" w:rsidTr="006B3D54">
        <w:tc>
          <w:tcPr>
            <w:tcW w:w="4531" w:type="dxa"/>
          </w:tcPr>
          <w:p w14:paraId="3083FF7C" w14:textId="5F6AD1EC" w:rsidR="00DF0604" w:rsidRDefault="00DF0604" w:rsidP="006B3D54">
            <w:r>
              <w:t>Donner un c</w:t>
            </w:r>
            <w:r w:rsidRPr="00600777">
              <w:t xml:space="preserve">oût </w:t>
            </w:r>
            <w:r>
              <w:t xml:space="preserve">moyen </w:t>
            </w:r>
            <w:r w:rsidRPr="00600777">
              <w:t xml:space="preserve">d’une intervention sur site (sans contrat) </w:t>
            </w:r>
          </w:p>
        </w:tc>
        <w:tc>
          <w:tcPr>
            <w:tcW w:w="4962" w:type="dxa"/>
          </w:tcPr>
          <w:p w14:paraId="52ECFFAD" w14:textId="77777777" w:rsidR="00DF0604" w:rsidRDefault="00DF0604" w:rsidP="006B3D54"/>
        </w:tc>
      </w:tr>
    </w:tbl>
    <w:p w14:paraId="3C02B5F0" w14:textId="77777777" w:rsidR="001070F6" w:rsidRDefault="001070F6" w:rsidP="00890688">
      <w:pPr>
        <w:rPr>
          <w:b/>
          <w:u w:val="single"/>
        </w:rPr>
      </w:pPr>
    </w:p>
    <w:p w14:paraId="1B676926" w14:textId="1C3F1B30" w:rsidR="00890688" w:rsidRPr="00890688" w:rsidRDefault="00890688" w:rsidP="00890688">
      <w:pPr>
        <w:rPr>
          <w:b/>
          <w:u w:val="single"/>
        </w:rPr>
      </w:pPr>
      <w:r w:rsidRPr="00890688">
        <w:rPr>
          <w:b/>
          <w:u w:val="single"/>
        </w:rPr>
        <w:t>Garantie</w:t>
      </w:r>
    </w:p>
    <w:p w14:paraId="6939A45A" w14:textId="77777777" w:rsidR="00890688" w:rsidRPr="00890688" w:rsidRDefault="00890688" w:rsidP="00890688">
      <w:r w:rsidRPr="00890688">
        <w:t>1 an minimum pièce et main d’œuvre</w:t>
      </w:r>
    </w:p>
    <w:p w14:paraId="76BA3021" w14:textId="33CAEDBF" w:rsidR="00A71ACF" w:rsidRDefault="00A71ACF" w:rsidP="00A71ACF">
      <w:pPr>
        <w:rPr>
          <w:u w:val="single"/>
        </w:rPr>
      </w:pPr>
      <w:r w:rsidRPr="00DF0604">
        <w:rPr>
          <w:b/>
          <w:u w:val="single"/>
        </w:rPr>
        <w:t>Divers (environnement)</w:t>
      </w:r>
      <w:r w:rsidRPr="00452A28">
        <w:rPr>
          <w:u w:val="single"/>
        </w:rPr>
        <w:t xml:space="preserve"> :</w:t>
      </w:r>
    </w:p>
    <w:tbl>
      <w:tblPr>
        <w:tblStyle w:val="Grilledutableau"/>
        <w:tblW w:w="9493" w:type="dxa"/>
        <w:tblLook w:val="04A0" w:firstRow="1" w:lastRow="0" w:firstColumn="1" w:lastColumn="0" w:noHBand="0" w:noVBand="1"/>
      </w:tblPr>
      <w:tblGrid>
        <w:gridCol w:w="4531"/>
        <w:gridCol w:w="4962"/>
      </w:tblGrid>
      <w:tr w:rsidR="00DF0604" w:rsidRPr="000A352E" w14:paraId="129500BA" w14:textId="77777777" w:rsidTr="006B3D54">
        <w:tc>
          <w:tcPr>
            <w:tcW w:w="4531" w:type="dxa"/>
            <w:shd w:val="clear" w:color="auto" w:fill="DDD9C3" w:themeFill="background2" w:themeFillShade="E6"/>
            <w:vAlign w:val="center"/>
          </w:tcPr>
          <w:p w14:paraId="6F13509F" w14:textId="77777777" w:rsidR="00DF0604" w:rsidRPr="000A352E" w:rsidRDefault="00DF0604" w:rsidP="006B3D54">
            <w:pPr>
              <w:jc w:val="center"/>
              <w:rPr>
                <w:b/>
              </w:rPr>
            </w:pPr>
            <w:r w:rsidRPr="000A352E">
              <w:rPr>
                <w:b/>
              </w:rPr>
              <w:t>Précisions demandées</w:t>
            </w:r>
          </w:p>
        </w:tc>
        <w:tc>
          <w:tcPr>
            <w:tcW w:w="4962" w:type="dxa"/>
            <w:shd w:val="clear" w:color="auto" w:fill="DDD9C3" w:themeFill="background2" w:themeFillShade="E6"/>
            <w:vAlign w:val="center"/>
          </w:tcPr>
          <w:p w14:paraId="5308C5B1" w14:textId="77777777" w:rsidR="00DF0604" w:rsidRPr="000A352E" w:rsidRDefault="00DF0604" w:rsidP="006B3D54">
            <w:pPr>
              <w:jc w:val="center"/>
              <w:rPr>
                <w:b/>
              </w:rPr>
            </w:pPr>
            <w:r w:rsidRPr="000A352E">
              <w:rPr>
                <w:b/>
              </w:rPr>
              <w:t>Réponses apportées</w:t>
            </w:r>
          </w:p>
        </w:tc>
      </w:tr>
      <w:tr w:rsidR="00DF0604" w14:paraId="2E273B8E" w14:textId="77777777" w:rsidTr="006B3D54">
        <w:tc>
          <w:tcPr>
            <w:tcW w:w="4531" w:type="dxa"/>
            <w:vAlign w:val="center"/>
          </w:tcPr>
          <w:p w14:paraId="7C284516" w14:textId="3B828D06" w:rsidR="00DF0604" w:rsidRDefault="00DF0604" w:rsidP="00DF0604">
            <w:r>
              <w:t>Préciser les éléments indispensables au bon fonctionnement d</w:t>
            </w:r>
            <w:r w:rsidR="00224025">
              <w:t>u simulateur</w:t>
            </w:r>
            <w:r>
              <w:t xml:space="preserve"> (notamment lors de son installation) mais non fournis (tels que les gaz nécessaires, leur qualité, la pression en entrée de</w:t>
            </w:r>
            <w:r w:rsidR="00224025">
              <w:t xml:space="preserve"> machine</w:t>
            </w:r>
            <w:r>
              <w:t>)</w:t>
            </w:r>
          </w:p>
          <w:p w14:paraId="7949A8D9" w14:textId="3E2A69C3" w:rsidR="00DF0604" w:rsidRDefault="00DF0604" w:rsidP="006B3D54"/>
        </w:tc>
        <w:tc>
          <w:tcPr>
            <w:tcW w:w="4962" w:type="dxa"/>
            <w:vAlign w:val="center"/>
          </w:tcPr>
          <w:p w14:paraId="19DF7F66" w14:textId="77777777" w:rsidR="00DF0604" w:rsidRDefault="00DF0604" w:rsidP="006B3D54"/>
        </w:tc>
      </w:tr>
    </w:tbl>
    <w:p w14:paraId="0B0F8FFB" w14:textId="3920CD1A" w:rsidR="00DF0604" w:rsidRDefault="00DF0604" w:rsidP="00A71ACF">
      <w:pPr>
        <w:rPr>
          <w:u w:val="single"/>
        </w:rPr>
      </w:pPr>
    </w:p>
    <w:p w14:paraId="5387CE27" w14:textId="77777777" w:rsidR="00A71ACF" w:rsidRPr="0009074D" w:rsidRDefault="00A71ACF" w:rsidP="00A71ACF">
      <w:pPr>
        <w:rPr>
          <w:b/>
        </w:rPr>
      </w:pPr>
      <w:r w:rsidRPr="0009074D">
        <w:rPr>
          <w:b/>
        </w:rPr>
        <w:t xml:space="preserve">REMARQUE </w:t>
      </w:r>
    </w:p>
    <w:p w14:paraId="600951FB" w14:textId="427B2450" w:rsidR="00A12138" w:rsidRDefault="00A71ACF" w:rsidP="00890688">
      <w:pPr>
        <w:rPr>
          <w:rFonts w:ascii="Arial" w:hAnsi="Arial" w:cs="Arial"/>
        </w:rPr>
      </w:pPr>
      <w:r>
        <w:t>Mentionner toute information susceptible notamment d’apporter des éléments et des performances complémentaires et/ou supplémentaires aux caractéristiques ci-dessus </w:t>
      </w:r>
    </w:p>
    <w:p w14:paraId="3F840DA6" w14:textId="6254D02A" w:rsidR="00A63DFB" w:rsidRDefault="00A63DFB" w:rsidP="00A63DFB">
      <w:pPr>
        <w:rPr>
          <w:b/>
          <w:u w:val="single"/>
        </w:rPr>
      </w:pPr>
      <w:r w:rsidRPr="00A63DFB">
        <w:rPr>
          <w:b/>
          <w:u w:val="single"/>
        </w:rPr>
        <w:t>Développement Durable</w:t>
      </w:r>
    </w:p>
    <w:p w14:paraId="6AC2BFF6" w14:textId="718F3D2C" w:rsidR="00AC45ED" w:rsidRPr="00B36738" w:rsidRDefault="00B36738" w:rsidP="00A63DFB">
      <w:r w:rsidRPr="00B36738">
        <w:t>Cf. CRDD (Cadre de réponse développement durable)</w:t>
      </w:r>
    </w:p>
    <w:sectPr w:rsidR="00AC45ED" w:rsidRPr="00B36738" w:rsidSect="00A73F82">
      <w:footerReference w:type="default" r:id="rId9"/>
      <w:pgSz w:w="11906" w:h="16838"/>
      <w:pgMar w:top="1134"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360EB" w14:textId="77777777" w:rsidR="00184714" w:rsidRDefault="00184714" w:rsidP="0085074D">
      <w:pPr>
        <w:spacing w:after="0" w:line="240" w:lineRule="auto"/>
      </w:pPr>
      <w:r>
        <w:separator/>
      </w:r>
    </w:p>
  </w:endnote>
  <w:endnote w:type="continuationSeparator" w:id="0">
    <w:p w14:paraId="7A9C8810" w14:textId="77777777" w:rsidR="00184714" w:rsidRDefault="00184714" w:rsidP="00850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7136" w14:textId="19431C58" w:rsidR="00F5543E" w:rsidRDefault="00F5543E">
    <w:pPr>
      <w:pStyle w:val="Pieddepage"/>
    </w:pPr>
    <w:r>
      <w:t>202</w:t>
    </w:r>
    <w:r w:rsidR="009541E7">
      <w:t>5</w:t>
    </w:r>
    <w:r>
      <w:t>DAC0</w:t>
    </w:r>
    <w:r w:rsidR="009541E7">
      <w:t>116</w:t>
    </w:r>
    <w:r>
      <w:t>L00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A1E68" w14:textId="77777777" w:rsidR="00184714" w:rsidRDefault="00184714" w:rsidP="0085074D">
      <w:pPr>
        <w:spacing w:after="0" w:line="240" w:lineRule="auto"/>
      </w:pPr>
      <w:r>
        <w:separator/>
      </w:r>
    </w:p>
  </w:footnote>
  <w:footnote w:type="continuationSeparator" w:id="0">
    <w:p w14:paraId="4938D722" w14:textId="77777777" w:rsidR="00184714" w:rsidRDefault="00184714" w:rsidP="00850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0D86"/>
    <w:multiLevelType w:val="hybridMultilevel"/>
    <w:tmpl w:val="DB445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643D0"/>
    <w:multiLevelType w:val="hybridMultilevel"/>
    <w:tmpl w:val="72CEC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FF431D"/>
    <w:multiLevelType w:val="hybridMultilevel"/>
    <w:tmpl w:val="CC185F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D4213A"/>
    <w:multiLevelType w:val="hybridMultilevel"/>
    <w:tmpl w:val="30A0D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6B201F"/>
    <w:multiLevelType w:val="hybridMultilevel"/>
    <w:tmpl w:val="9A24F6E8"/>
    <w:lvl w:ilvl="0" w:tplc="79D087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F36D6"/>
    <w:multiLevelType w:val="hybridMultilevel"/>
    <w:tmpl w:val="0012FAF6"/>
    <w:lvl w:ilvl="0" w:tplc="040C0001">
      <w:start w:val="1"/>
      <w:numFmt w:val="bullet"/>
      <w:lvlText w:val=""/>
      <w:lvlJc w:val="left"/>
      <w:pPr>
        <w:ind w:left="502" w:hanging="360"/>
      </w:pPr>
      <w:rPr>
        <w:rFonts w:ascii="Symbol" w:hAnsi="Symbol" w:hint="default"/>
      </w:rPr>
    </w:lvl>
    <w:lvl w:ilvl="1" w:tplc="040C0019">
      <w:start w:val="1"/>
      <w:numFmt w:val="lowerLetter"/>
      <w:lvlText w:val="%2."/>
      <w:lvlJc w:val="left"/>
      <w:pPr>
        <w:ind w:left="1222" w:hanging="360"/>
      </w:pPr>
    </w:lvl>
    <w:lvl w:ilvl="2" w:tplc="040C001B">
      <w:start w:val="1"/>
      <w:numFmt w:val="lowerRoman"/>
      <w:lvlText w:val="%3."/>
      <w:lvlJc w:val="right"/>
      <w:pPr>
        <w:ind w:left="1942" w:hanging="180"/>
      </w:pPr>
    </w:lvl>
    <w:lvl w:ilvl="3" w:tplc="040C000F">
      <w:start w:val="1"/>
      <w:numFmt w:val="decimal"/>
      <w:lvlText w:val="%4."/>
      <w:lvlJc w:val="left"/>
      <w:pPr>
        <w:ind w:left="2662" w:hanging="360"/>
      </w:pPr>
    </w:lvl>
    <w:lvl w:ilvl="4" w:tplc="040C0019">
      <w:start w:val="1"/>
      <w:numFmt w:val="lowerLetter"/>
      <w:lvlText w:val="%5."/>
      <w:lvlJc w:val="left"/>
      <w:pPr>
        <w:ind w:left="3382" w:hanging="360"/>
      </w:pPr>
    </w:lvl>
    <w:lvl w:ilvl="5" w:tplc="040C001B">
      <w:start w:val="1"/>
      <w:numFmt w:val="lowerRoman"/>
      <w:lvlText w:val="%6."/>
      <w:lvlJc w:val="right"/>
      <w:pPr>
        <w:ind w:left="4102" w:hanging="180"/>
      </w:pPr>
    </w:lvl>
    <w:lvl w:ilvl="6" w:tplc="040C000F">
      <w:start w:val="1"/>
      <w:numFmt w:val="decimal"/>
      <w:lvlText w:val="%7."/>
      <w:lvlJc w:val="left"/>
      <w:pPr>
        <w:ind w:left="4822" w:hanging="360"/>
      </w:pPr>
    </w:lvl>
    <w:lvl w:ilvl="7" w:tplc="040C0019">
      <w:start w:val="1"/>
      <w:numFmt w:val="lowerLetter"/>
      <w:lvlText w:val="%8."/>
      <w:lvlJc w:val="left"/>
      <w:pPr>
        <w:ind w:left="5542" w:hanging="360"/>
      </w:pPr>
    </w:lvl>
    <w:lvl w:ilvl="8" w:tplc="040C001B">
      <w:start w:val="1"/>
      <w:numFmt w:val="lowerRoman"/>
      <w:lvlText w:val="%9."/>
      <w:lvlJc w:val="right"/>
      <w:pPr>
        <w:ind w:left="6262" w:hanging="180"/>
      </w:pPr>
    </w:lvl>
  </w:abstractNum>
  <w:abstractNum w:abstractNumId="6" w15:restartNumberingAfterBreak="0">
    <w:nsid w:val="0FA30B3A"/>
    <w:multiLevelType w:val="hybridMultilevel"/>
    <w:tmpl w:val="20E6A0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EE4052"/>
    <w:multiLevelType w:val="hybridMultilevel"/>
    <w:tmpl w:val="AC9EB4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3905F0"/>
    <w:multiLevelType w:val="hybridMultilevel"/>
    <w:tmpl w:val="A29CB1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B2316"/>
    <w:multiLevelType w:val="hybridMultilevel"/>
    <w:tmpl w:val="DB4EF768"/>
    <w:lvl w:ilvl="0" w:tplc="8886F942">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C761A"/>
    <w:multiLevelType w:val="hybridMultilevel"/>
    <w:tmpl w:val="45B24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2073CF"/>
    <w:multiLevelType w:val="hybridMultilevel"/>
    <w:tmpl w:val="576E6D96"/>
    <w:lvl w:ilvl="0" w:tplc="ABB243F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F53F8C"/>
    <w:multiLevelType w:val="hybridMultilevel"/>
    <w:tmpl w:val="DF8809F8"/>
    <w:lvl w:ilvl="0" w:tplc="AE8CA3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C96AFF"/>
    <w:multiLevelType w:val="hybridMultilevel"/>
    <w:tmpl w:val="2B36F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0A5A68"/>
    <w:multiLevelType w:val="hybridMultilevel"/>
    <w:tmpl w:val="1758D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C4306B"/>
    <w:multiLevelType w:val="hybridMultilevel"/>
    <w:tmpl w:val="907C8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2512EA"/>
    <w:multiLevelType w:val="hybridMultilevel"/>
    <w:tmpl w:val="B92A05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B47E10"/>
    <w:multiLevelType w:val="hybridMultilevel"/>
    <w:tmpl w:val="E7CE7008"/>
    <w:lvl w:ilvl="0" w:tplc="3EA84412">
      <w:start w:val="1"/>
      <w:numFmt w:val="lowerLetter"/>
      <w:lvlText w:val="%1)"/>
      <w:lvlJc w:val="left"/>
      <w:pPr>
        <w:ind w:left="862" w:hanging="360"/>
      </w:pPr>
      <w:rPr>
        <w:b w:val="0"/>
      </w:rPr>
    </w:lvl>
    <w:lvl w:ilvl="1" w:tplc="040C0019">
      <w:start w:val="1"/>
      <w:numFmt w:val="lowerLetter"/>
      <w:lvlText w:val="%2."/>
      <w:lvlJc w:val="left"/>
      <w:pPr>
        <w:ind w:left="1582" w:hanging="360"/>
      </w:pPr>
    </w:lvl>
    <w:lvl w:ilvl="2" w:tplc="040C001B">
      <w:start w:val="1"/>
      <w:numFmt w:val="lowerRoman"/>
      <w:lvlText w:val="%3."/>
      <w:lvlJc w:val="right"/>
      <w:pPr>
        <w:ind w:left="2302" w:hanging="180"/>
      </w:pPr>
    </w:lvl>
    <w:lvl w:ilvl="3" w:tplc="040C000F">
      <w:start w:val="1"/>
      <w:numFmt w:val="decimal"/>
      <w:lvlText w:val="%4."/>
      <w:lvlJc w:val="left"/>
      <w:pPr>
        <w:ind w:left="3022" w:hanging="360"/>
      </w:pPr>
    </w:lvl>
    <w:lvl w:ilvl="4" w:tplc="040C0019">
      <w:start w:val="1"/>
      <w:numFmt w:val="lowerLetter"/>
      <w:lvlText w:val="%5."/>
      <w:lvlJc w:val="left"/>
      <w:pPr>
        <w:ind w:left="3742" w:hanging="360"/>
      </w:pPr>
    </w:lvl>
    <w:lvl w:ilvl="5" w:tplc="040C001B">
      <w:start w:val="1"/>
      <w:numFmt w:val="lowerRoman"/>
      <w:lvlText w:val="%6."/>
      <w:lvlJc w:val="right"/>
      <w:pPr>
        <w:ind w:left="4462" w:hanging="180"/>
      </w:pPr>
    </w:lvl>
    <w:lvl w:ilvl="6" w:tplc="040C000F">
      <w:start w:val="1"/>
      <w:numFmt w:val="decimal"/>
      <w:lvlText w:val="%7."/>
      <w:lvlJc w:val="left"/>
      <w:pPr>
        <w:ind w:left="5182" w:hanging="360"/>
      </w:pPr>
    </w:lvl>
    <w:lvl w:ilvl="7" w:tplc="040C0019">
      <w:start w:val="1"/>
      <w:numFmt w:val="lowerLetter"/>
      <w:lvlText w:val="%8."/>
      <w:lvlJc w:val="left"/>
      <w:pPr>
        <w:ind w:left="5902" w:hanging="360"/>
      </w:pPr>
    </w:lvl>
    <w:lvl w:ilvl="8" w:tplc="040C001B">
      <w:start w:val="1"/>
      <w:numFmt w:val="lowerRoman"/>
      <w:lvlText w:val="%9."/>
      <w:lvlJc w:val="right"/>
      <w:pPr>
        <w:ind w:left="6622" w:hanging="180"/>
      </w:pPr>
    </w:lvl>
  </w:abstractNum>
  <w:abstractNum w:abstractNumId="18" w15:restartNumberingAfterBreak="0">
    <w:nsid w:val="36BD36DC"/>
    <w:multiLevelType w:val="hybridMultilevel"/>
    <w:tmpl w:val="702495E0"/>
    <w:lvl w:ilvl="0" w:tplc="794831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186E20"/>
    <w:multiLevelType w:val="hybridMultilevel"/>
    <w:tmpl w:val="EEF6ED28"/>
    <w:lvl w:ilvl="0" w:tplc="7C067E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50C50"/>
    <w:multiLevelType w:val="hybridMultilevel"/>
    <w:tmpl w:val="ABDA4BEC"/>
    <w:lvl w:ilvl="0" w:tplc="368CE6C0">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1727A5"/>
    <w:multiLevelType w:val="hybridMultilevel"/>
    <w:tmpl w:val="F26246B4"/>
    <w:lvl w:ilvl="0" w:tplc="8B7EC0B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9551AB"/>
    <w:multiLevelType w:val="hybridMultilevel"/>
    <w:tmpl w:val="900CC4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B6307"/>
    <w:multiLevelType w:val="hybridMultilevel"/>
    <w:tmpl w:val="87DCA550"/>
    <w:lvl w:ilvl="0" w:tplc="3102A72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2D3D3C"/>
    <w:multiLevelType w:val="hybridMultilevel"/>
    <w:tmpl w:val="9E6862FC"/>
    <w:lvl w:ilvl="0" w:tplc="FDC87554">
      <w:numFmt w:val="bullet"/>
      <w:lvlText w:val="-"/>
      <w:lvlJc w:val="left"/>
      <w:pPr>
        <w:ind w:left="720" w:hanging="360"/>
      </w:pPr>
      <w:rPr>
        <w:rFonts w:ascii="Times New Roman" w:eastAsiaTheme="minorHAnsi" w:hAnsi="Times New Roman" w:cs="Times New Roman"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8F00A1"/>
    <w:multiLevelType w:val="hybridMultilevel"/>
    <w:tmpl w:val="0512BD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4D3BF9"/>
    <w:multiLevelType w:val="hybridMultilevel"/>
    <w:tmpl w:val="F2D81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97619E"/>
    <w:multiLevelType w:val="hybridMultilevel"/>
    <w:tmpl w:val="5C64E55E"/>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15:restartNumberingAfterBreak="0">
    <w:nsid w:val="5DE01297"/>
    <w:multiLevelType w:val="hybridMultilevel"/>
    <w:tmpl w:val="ED28DA44"/>
    <w:lvl w:ilvl="0" w:tplc="6B84435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5F4DCF"/>
    <w:multiLevelType w:val="hybridMultilevel"/>
    <w:tmpl w:val="A7980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6E40581"/>
    <w:multiLevelType w:val="hybridMultilevel"/>
    <w:tmpl w:val="8D904AB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7987B3C"/>
    <w:multiLevelType w:val="hybridMultilevel"/>
    <w:tmpl w:val="9BFCB94A"/>
    <w:lvl w:ilvl="0" w:tplc="46EAF7C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CA496B"/>
    <w:multiLevelType w:val="hybridMultilevel"/>
    <w:tmpl w:val="859AE33A"/>
    <w:lvl w:ilvl="0" w:tplc="040C0017">
      <w:start w:val="1"/>
      <w:numFmt w:val="lowerLetter"/>
      <w:lvlText w:val="%1)"/>
      <w:lvlJc w:val="left"/>
      <w:pPr>
        <w:ind w:left="862" w:hanging="360"/>
      </w:pPr>
    </w:lvl>
    <w:lvl w:ilvl="1" w:tplc="040C0019">
      <w:start w:val="1"/>
      <w:numFmt w:val="lowerLetter"/>
      <w:lvlText w:val="%2."/>
      <w:lvlJc w:val="left"/>
      <w:pPr>
        <w:ind w:left="1582" w:hanging="360"/>
      </w:pPr>
    </w:lvl>
    <w:lvl w:ilvl="2" w:tplc="040C001B">
      <w:start w:val="1"/>
      <w:numFmt w:val="lowerRoman"/>
      <w:lvlText w:val="%3."/>
      <w:lvlJc w:val="right"/>
      <w:pPr>
        <w:ind w:left="2302" w:hanging="180"/>
      </w:pPr>
    </w:lvl>
    <w:lvl w:ilvl="3" w:tplc="040C000F">
      <w:start w:val="1"/>
      <w:numFmt w:val="decimal"/>
      <w:lvlText w:val="%4."/>
      <w:lvlJc w:val="left"/>
      <w:pPr>
        <w:ind w:left="3022" w:hanging="360"/>
      </w:pPr>
    </w:lvl>
    <w:lvl w:ilvl="4" w:tplc="040C0019">
      <w:start w:val="1"/>
      <w:numFmt w:val="lowerLetter"/>
      <w:lvlText w:val="%5."/>
      <w:lvlJc w:val="left"/>
      <w:pPr>
        <w:ind w:left="3742" w:hanging="360"/>
      </w:pPr>
    </w:lvl>
    <w:lvl w:ilvl="5" w:tplc="040C001B">
      <w:start w:val="1"/>
      <w:numFmt w:val="lowerRoman"/>
      <w:lvlText w:val="%6."/>
      <w:lvlJc w:val="right"/>
      <w:pPr>
        <w:ind w:left="4462" w:hanging="180"/>
      </w:pPr>
    </w:lvl>
    <w:lvl w:ilvl="6" w:tplc="040C000F">
      <w:start w:val="1"/>
      <w:numFmt w:val="decimal"/>
      <w:lvlText w:val="%7."/>
      <w:lvlJc w:val="left"/>
      <w:pPr>
        <w:ind w:left="5182" w:hanging="360"/>
      </w:pPr>
    </w:lvl>
    <w:lvl w:ilvl="7" w:tplc="040C0019">
      <w:start w:val="1"/>
      <w:numFmt w:val="lowerLetter"/>
      <w:lvlText w:val="%8."/>
      <w:lvlJc w:val="left"/>
      <w:pPr>
        <w:ind w:left="5902" w:hanging="360"/>
      </w:pPr>
    </w:lvl>
    <w:lvl w:ilvl="8" w:tplc="040C001B">
      <w:start w:val="1"/>
      <w:numFmt w:val="lowerRoman"/>
      <w:lvlText w:val="%9."/>
      <w:lvlJc w:val="right"/>
      <w:pPr>
        <w:ind w:left="6622" w:hanging="180"/>
      </w:pPr>
    </w:lvl>
  </w:abstractNum>
  <w:abstractNum w:abstractNumId="33" w15:restartNumberingAfterBreak="0">
    <w:nsid w:val="6C147920"/>
    <w:multiLevelType w:val="hybridMultilevel"/>
    <w:tmpl w:val="F4BEAE0E"/>
    <w:lvl w:ilvl="0" w:tplc="338E179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3E02AA1"/>
    <w:multiLevelType w:val="hybridMultilevel"/>
    <w:tmpl w:val="2E0AA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9"/>
  </w:num>
  <w:num w:numId="7">
    <w:abstractNumId w:val="10"/>
  </w:num>
  <w:num w:numId="8">
    <w:abstractNumId w:val="0"/>
  </w:num>
  <w:num w:numId="9">
    <w:abstractNumId w:val="3"/>
  </w:num>
  <w:num w:numId="10">
    <w:abstractNumId w:val="15"/>
  </w:num>
  <w:num w:numId="11">
    <w:abstractNumId w:val="24"/>
  </w:num>
  <w:num w:numId="12">
    <w:abstractNumId w:val="11"/>
  </w:num>
  <w:num w:numId="13">
    <w:abstractNumId w:val="25"/>
  </w:num>
  <w:num w:numId="14">
    <w:abstractNumId w:val="19"/>
  </w:num>
  <w:num w:numId="15">
    <w:abstractNumId w:val="18"/>
  </w:num>
  <w:num w:numId="16">
    <w:abstractNumId w:val="7"/>
  </w:num>
  <w:num w:numId="17">
    <w:abstractNumId w:val="12"/>
  </w:num>
  <w:num w:numId="18">
    <w:abstractNumId w:val="33"/>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0"/>
  </w:num>
  <w:num w:numId="25">
    <w:abstractNumId w:val="21"/>
  </w:num>
  <w:num w:numId="26">
    <w:abstractNumId w:val="28"/>
  </w:num>
  <w:num w:numId="27">
    <w:abstractNumId w:val="32"/>
  </w:num>
  <w:num w:numId="28">
    <w:abstractNumId w:val="2"/>
  </w:num>
  <w:num w:numId="29">
    <w:abstractNumId w:val="16"/>
  </w:num>
  <w:num w:numId="30">
    <w:abstractNumId w:val="8"/>
  </w:num>
  <w:num w:numId="31">
    <w:abstractNumId w:val="26"/>
  </w:num>
  <w:num w:numId="32">
    <w:abstractNumId w:val="34"/>
  </w:num>
  <w:num w:numId="33">
    <w:abstractNumId w:val="13"/>
  </w:num>
  <w:num w:numId="34">
    <w:abstractNumId w:val="30"/>
  </w:num>
  <w:num w:numId="35">
    <w:abstractNumId w:val="29"/>
  </w:num>
  <w:num w:numId="36">
    <w:abstractNumId w:val="27"/>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F97"/>
    <w:rsid w:val="00001151"/>
    <w:rsid w:val="0000168E"/>
    <w:rsid w:val="0001156D"/>
    <w:rsid w:val="00014395"/>
    <w:rsid w:val="000174D3"/>
    <w:rsid w:val="00037B2E"/>
    <w:rsid w:val="000414A8"/>
    <w:rsid w:val="00042659"/>
    <w:rsid w:val="000443B5"/>
    <w:rsid w:val="00046ADC"/>
    <w:rsid w:val="00053BC3"/>
    <w:rsid w:val="0006040F"/>
    <w:rsid w:val="0006103A"/>
    <w:rsid w:val="0006355C"/>
    <w:rsid w:val="00073860"/>
    <w:rsid w:val="000760A9"/>
    <w:rsid w:val="00077154"/>
    <w:rsid w:val="000863F2"/>
    <w:rsid w:val="00086C6E"/>
    <w:rsid w:val="00095585"/>
    <w:rsid w:val="000A352E"/>
    <w:rsid w:val="000A512F"/>
    <w:rsid w:val="000B2AAE"/>
    <w:rsid w:val="000B4151"/>
    <w:rsid w:val="000B4EB4"/>
    <w:rsid w:val="000C47FC"/>
    <w:rsid w:val="000D24B5"/>
    <w:rsid w:val="000D6DDC"/>
    <w:rsid w:val="000E038A"/>
    <w:rsid w:val="000F127D"/>
    <w:rsid w:val="00101438"/>
    <w:rsid w:val="001029E0"/>
    <w:rsid w:val="001063E6"/>
    <w:rsid w:val="00106567"/>
    <w:rsid w:val="001070F6"/>
    <w:rsid w:val="00116CF5"/>
    <w:rsid w:val="00117A24"/>
    <w:rsid w:val="00135A7D"/>
    <w:rsid w:val="00143D32"/>
    <w:rsid w:val="00146BE4"/>
    <w:rsid w:val="00150879"/>
    <w:rsid w:val="0016249A"/>
    <w:rsid w:val="001634FC"/>
    <w:rsid w:val="00181B93"/>
    <w:rsid w:val="00182BA3"/>
    <w:rsid w:val="00184714"/>
    <w:rsid w:val="00195F1E"/>
    <w:rsid w:val="001B01F7"/>
    <w:rsid w:val="001B0960"/>
    <w:rsid w:val="001C48AA"/>
    <w:rsid w:val="001E06E3"/>
    <w:rsid w:val="001E3B91"/>
    <w:rsid w:val="001E7E60"/>
    <w:rsid w:val="001F3B65"/>
    <w:rsid w:val="002008D5"/>
    <w:rsid w:val="00210D92"/>
    <w:rsid w:val="00221B30"/>
    <w:rsid w:val="00224025"/>
    <w:rsid w:val="00230273"/>
    <w:rsid w:val="00236426"/>
    <w:rsid w:val="0024185D"/>
    <w:rsid w:val="0024314A"/>
    <w:rsid w:val="00243811"/>
    <w:rsid w:val="00263804"/>
    <w:rsid w:val="002653D5"/>
    <w:rsid w:val="00265C4B"/>
    <w:rsid w:val="00266B02"/>
    <w:rsid w:val="0027250E"/>
    <w:rsid w:val="002764B9"/>
    <w:rsid w:val="002808EC"/>
    <w:rsid w:val="00294064"/>
    <w:rsid w:val="002B0466"/>
    <w:rsid w:val="002B1BC9"/>
    <w:rsid w:val="002B2DBF"/>
    <w:rsid w:val="002B4487"/>
    <w:rsid w:val="002B6138"/>
    <w:rsid w:val="002B6828"/>
    <w:rsid w:val="002B78DF"/>
    <w:rsid w:val="002D28FC"/>
    <w:rsid w:val="002D72F0"/>
    <w:rsid w:val="002D7B7C"/>
    <w:rsid w:val="002E535D"/>
    <w:rsid w:val="002E539C"/>
    <w:rsid w:val="002E593D"/>
    <w:rsid w:val="002E5F3F"/>
    <w:rsid w:val="00305BE3"/>
    <w:rsid w:val="00307309"/>
    <w:rsid w:val="0030761B"/>
    <w:rsid w:val="00317AE8"/>
    <w:rsid w:val="00320A21"/>
    <w:rsid w:val="00324622"/>
    <w:rsid w:val="00340024"/>
    <w:rsid w:val="0034413F"/>
    <w:rsid w:val="0035248B"/>
    <w:rsid w:val="0035554C"/>
    <w:rsid w:val="00361CAA"/>
    <w:rsid w:val="003631FD"/>
    <w:rsid w:val="0036379C"/>
    <w:rsid w:val="00365ABD"/>
    <w:rsid w:val="00370765"/>
    <w:rsid w:val="00375B4B"/>
    <w:rsid w:val="00394DA3"/>
    <w:rsid w:val="0039792A"/>
    <w:rsid w:val="003C4105"/>
    <w:rsid w:val="003C7CEB"/>
    <w:rsid w:val="003D79C0"/>
    <w:rsid w:val="003E7A94"/>
    <w:rsid w:val="003F1033"/>
    <w:rsid w:val="003F1BAC"/>
    <w:rsid w:val="00400300"/>
    <w:rsid w:val="00414029"/>
    <w:rsid w:val="00424938"/>
    <w:rsid w:val="00434329"/>
    <w:rsid w:val="00440320"/>
    <w:rsid w:val="00443965"/>
    <w:rsid w:val="0045121C"/>
    <w:rsid w:val="00457594"/>
    <w:rsid w:val="004653F5"/>
    <w:rsid w:val="00471CE1"/>
    <w:rsid w:val="00477527"/>
    <w:rsid w:val="004868C1"/>
    <w:rsid w:val="004959D6"/>
    <w:rsid w:val="004A0FF6"/>
    <w:rsid w:val="004A1C7C"/>
    <w:rsid w:val="004A7783"/>
    <w:rsid w:val="004A78CA"/>
    <w:rsid w:val="004B3807"/>
    <w:rsid w:val="004B69D8"/>
    <w:rsid w:val="004C0BD1"/>
    <w:rsid w:val="004C0F97"/>
    <w:rsid w:val="004C3814"/>
    <w:rsid w:val="004C5990"/>
    <w:rsid w:val="004D1AC4"/>
    <w:rsid w:val="004D4701"/>
    <w:rsid w:val="004F1B12"/>
    <w:rsid w:val="004F3148"/>
    <w:rsid w:val="005066A6"/>
    <w:rsid w:val="00511754"/>
    <w:rsid w:val="00516959"/>
    <w:rsid w:val="00520C4A"/>
    <w:rsid w:val="0052520F"/>
    <w:rsid w:val="0052755D"/>
    <w:rsid w:val="00531152"/>
    <w:rsid w:val="005314DC"/>
    <w:rsid w:val="00532BF0"/>
    <w:rsid w:val="00544824"/>
    <w:rsid w:val="005463A5"/>
    <w:rsid w:val="00554BE4"/>
    <w:rsid w:val="0055778E"/>
    <w:rsid w:val="0056593D"/>
    <w:rsid w:val="00570ED9"/>
    <w:rsid w:val="005747A4"/>
    <w:rsid w:val="00585BAF"/>
    <w:rsid w:val="00592DA2"/>
    <w:rsid w:val="005946A4"/>
    <w:rsid w:val="005953C8"/>
    <w:rsid w:val="005A04F2"/>
    <w:rsid w:val="005A09C1"/>
    <w:rsid w:val="005A6ED7"/>
    <w:rsid w:val="005C17C0"/>
    <w:rsid w:val="005C5838"/>
    <w:rsid w:val="005C6D39"/>
    <w:rsid w:val="005D72A5"/>
    <w:rsid w:val="005E6146"/>
    <w:rsid w:val="005F00AE"/>
    <w:rsid w:val="00610FC2"/>
    <w:rsid w:val="00617E70"/>
    <w:rsid w:val="00624453"/>
    <w:rsid w:val="00627DFF"/>
    <w:rsid w:val="006327AF"/>
    <w:rsid w:val="00643224"/>
    <w:rsid w:val="006443DA"/>
    <w:rsid w:val="00676677"/>
    <w:rsid w:val="006844EE"/>
    <w:rsid w:val="00685597"/>
    <w:rsid w:val="00694600"/>
    <w:rsid w:val="00696BDC"/>
    <w:rsid w:val="006A2381"/>
    <w:rsid w:val="006A5D46"/>
    <w:rsid w:val="006B3D54"/>
    <w:rsid w:val="006B45AF"/>
    <w:rsid w:val="006B6056"/>
    <w:rsid w:val="006C5552"/>
    <w:rsid w:val="006C564A"/>
    <w:rsid w:val="006D1BF8"/>
    <w:rsid w:val="007107E7"/>
    <w:rsid w:val="007177BD"/>
    <w:rsid w:val="00717A4D"/>
    <w:rsid w:val="007235C7"/>
    <w:rsid w:val="00732BBE"/>
    <w:rsid w:val="0075219A"/>
    <w:rsid w:val="007549F1"/>
    <w:rsid w:val="0075663D"/>
    <w:rsid w:val="0076284E"/>
    <w:rsid w:val="007650EB"/>
    <w:rsid w:val="007724CE"/>
    <w:rsid w:val="00774C04"/>
    <w:rsid w:val="00777530"/>
    <w:rsid w:val="00777DF6"/>
    <w:rsid w:val="00782154"/>
    <w:rsid w:val="00782F1B"/>
    <w:rsid w:val="007833DF"/>
    <w:rsid w:val="0079641B"/>
    <w:rsid w:val="007A279B"/>
    <w:rsid w:val="007A5108"/>
    <w:rsid w:val="007A6C42"/>
    <w:rsid w:val="007A7373"/>
    <w:rsid w:val="007A7A18"/>
    <w:rsid w:val="007B16C7"/>
    <w:rsid w:val="007B565E"/>
    <w:rsid w:val="007C447A"/>
    <w:rsid w:val="007D5936"/>
    <w:rsid w:val="007E54FC"/>
    <w:rsid w:val="007F7D60"/>
    <w:rsid w:val="00806561"/>
    <w:rsid w:val="00807169"/>
    <w:rsid w:val="00807289"/>
    <w:rsid w:val="00807F5F"/>
    <w:rsid w:val="008152D2"/>
    <w:rsid w:val="0082359E"/>
    <w:rsid w:val="0084317C"/>
    <w:rsid w:val="0085074D"/>
    <w:rsid w:val="00853242"/>
    <w:rsid w:val="00861CDE"/>
    <w:rsid w:val="00864071"/>
    <w:rsid w:val="00864C64"/>
    <w:rsid w:val="0087095D"/>
    <w:rsid w:val="00870DE2"/>
    <w:rsid w:val="0088528C"/>
    <w:rsid w:val="00886A3B"/>
    <w:rsid w:val="00890688"/>
    <w:rsid w:val="00894502"/>
    <w:rsid w:val="008A1AE2"/>
    <w:rsid w:val="008A1CA4"/>
    <w:rsid w:val="008B2459"/>
    <w:rsid w:val="008B72E2"/>
    <w:rsid w:val="008D6C34"/>
    <w:rsid w:val="008F2D6C"/>
    <w:rsid w:val="0091056A"/>
    <w:rsid w:val="00911853"/>
    <w:rsid w:val="00922408"/>
    <w:rsid w:val="00922612"/>
    <w:rsid w:val="009260F7"/>
    <w:rsid w:val="00937725"/>
    <w:rsid w:val="0094174F"/>
    <w:rsid w:val="00945D85"/>
    <w:rsid w:val="009461D2"/>
    <w:rsid w:val="0095357E"/>
    <w:rsid w:val="009541E7"/>
    <w:rsid w:val="00954591"/>
    <w:rsid w:val="00962728"/>
    <w:rsid w:val="0096607A"/>
    <w:rsid w:val="00971EC9"/>
    <w:rsid w:val="00981051"/>
    <w:rsid w:val="00981407"/>
    <w:rsid w:val="00982FA0"/>
    <w:rsid w:val="00984972"/>
    <w:rsid w:val="00990E59"/>
    <w:rsid w:val="00991BEF"/>
    <w:rsid w:val="009930CB"/>
    <w:rsid w:val="00993F0B"/>
    <w:rsid w:val="00996240"/>
    <w:rsid w:val="009A10EA"/>
    <w:rsid w:val="009A1BBB"/>
    <w:rsid w:val="009B436C"/>
    <w:rsid w:val="009B6769"/>
    <w:rsid w:val="009B7189"/>
    <w:rsid w:val="009C6C3B"/>
    <w:rsid w:val="009D7723"/>
    <w:rsid w:val="009E4A8F"/>
    <w:rsid w:val="009F166F"/>
    <w:rsid w:val="00A03DF5"/>
    <w:rsid w:val="00A073EB"/>
    <w:rsid w:val="00A0787B"/>
    <w:rsid w:val="00A12138"/>
    <w:rsid w:val="00A12928"/>
    <w:rsid w:val="00A12C74"/>
    <w:rsid w:val="00A14D89"/>
    <w:rsid w:val="00A157E5"/>
    <w:rsid w:val="00A3061C"/>
    <w:rsid w:val="00A35586"/>
    <w:rsid w:val="00A35F74"/>
    <w:rsid w:val="00A462E4"/>
    <w:rsid w:val="00A47189"/>
    <w:rsid w:val="00A55747"/>
    <w:rsid w:val="00A62696"/>
    <w:rsid w:val="00A63DFB"/>
    <w:rsid w:val="00A71ACF"/>
    <w:rsid w:val="00A73F82"/>
    <w:rsid w:val="00A8207C"/>
    <w:rsid w:val="00A85413"/>
    <w:rsid w:val="00A93838"/>
    <w:rsid w:val="00A93F01"/>
    <w:rsid w:val="00A95C66"/>
    <w:rsid w:val="00A9762F"/>
    <w:rsid w:val="00AA571E"/>
    <w:rsid w:val="00AA7A30"/>
    <w:rsid w:val="00AB0BD6"/>
    <w:rsid w:val="00AB19D7"/>
    <w:rsid w:val="00AC45ED"/>
    <w:rsid w:val="00AE2177"/>
    <w:rsid w:val="00AF1B56"/>
    <w:rsid w:val="00AF4013"/>
    <w:rsid w:val="00AF52B3"/>
    <w:rsid w:val="00B07D13"/>
    <w:rsid w:val="00B16E1E"/>
    <w:rsid w:val="00B1757E"/>
    <w:rsid w:val="00B22992"/>
    <w:rsid w:val="00B32612"/>
    <w:rsid w:val="00B36738"/>
    <w:rsid w:val="00B4593C"/>
    <w:rsid w:val="00B57158"/>
    <w:rsid w:val="00B608E0"/>
    <w:rsid w:val="00B67F9A"/>
    <w:rsid w:val="00B71F1F"/>
    <w:rsid w:val="00B7288D"/>
    <w:rsid w:val="00B743DC"/>
    <w:rsid w:val="00B839B0"/>
    <w:rsid w:val="00B958BE"/>
    <w:rsid w:val="00B95AE8"/>
    <w:rsid w:val="00BA3CDF"/>
    <w:rsid w:val="00BA545D"/>
    <w:rsid w:val="00BB2E9E"/>
    <w:rsid w:val="00BB4616"/>
    <w:rsid w:val="00BB5E38"/>
    <w:rsid w:val="00BC1E95"/>
    <w:rsid w:val="00BC5956"/>
    <w:rsid w:val="00BC7BD6"/>
    <w:rsid w:val="00BD6455"/>
    <w:rsid w:val="00BE303A"/>
    <w:rsid w:val="00BE38F0"/>
    <w:rsid w:val="00BE4934"/>
    <w:rsid w:val="00BF1876"/>
    <w:rsid w:val="00C005F9"/>
    <w:rsid w:val="00C04C78"/>
    <w:rsid w:val="00C0522A"/>
    <w:rsid w:val="00C12C3F"/>
    <w:rsid w:val="00C20B4E"/>
    <w:rsid w:val="00C20DD8"/>
    <w:rsid w:val="00C22763"/>
    <w:rsid w:val="00C23403"/>
    <w:rsid w:val="00C25377"/>
    <w:rsid w:val="00C36508"/>
    <w:rsid w:val="00C5039E"/>
    <w:rsid w:val="00C62E49"/>
    <w:rsid w:val="00C654CF"/>
    <w:rsid w:val="00C750E1"/>
    <w:rsid w:val="00C87171"/>
    <w:rsid w:val="00C87408"/>
    <w:rsid w:val="00CB1265"/>
    <w:rsid w:val="00CB2BD1"/>
    <w:rsid w:val="00CB4386"/>
    <w:rsid w:val="00CB70E0"/>
    <w:rsid w:val="00CD45EE"/>
    <w:rsid w:val="00CE3698"/>
    <w:rsid w:val="00CE7700"/>
    <w:rsid w:val="00CF4158"/>
    <w:rsid w:val="00CF6346"/>
    <w:rsid w:val="00D02126"/>
    <w:rsid w:val="00D0510B"/>
    <w:rsid w:val="00D0778A"/>
    <w:rsid w:val="00D14FA2"/>
    <w:rsid w:val="00D157E4"/>
    <w:rsid w:val="00D15D78"/>
    <w:rsid w:val="00D17CB0"/>
    <w:rsid w:val="00D20851"/>
    <w:rsid w:val="00D2579E"/>
    <w:rsid w:val="00D4039F"/>
    <w:rsid w:val="00D40750"/>
    <w:rsid w:val="00D41ECE"/>
    <w:rsid w:val="00D53B4B"/>
    <w:rsid w:val="00D5733D"/>
    <w:rsid w:val="00D66951"/>
    <w:rsid w:val="00D846C7"/>
    <w:rsid w:val="00D86285"/>
    <w:rsid w:val="00D90EA1"/>
    <w:rsid w:val="00D92639"/>
    <w:rsid w:val="00D94D04"/>
    <w:rsid w:val="00DA3F6B"/>
    <w:rsid w:val="00DA578E"/>
    <w:rsid w:val="00DB2200"/>
    <w:rsid w:val="00DC2308"/>
    <w:rsid w:val="00DD781A"/>
    <w:rsid w:val="00DE2F3E"/>
    <w:rsid w:val="00DF0604"/>
    <w:rsid w:val="00DF4D9F"/>
    <w:rsid w:val="00E009CE"/>
    <w:rsid w:val="00E068F3"/>
    <w:rsid w:val="00E07B10"/>
    <w:rsid w:val="00E236EA"/>
    <w:rsid w:val="00E36CBF"/>
    <w:rsid w:val="00E4387B"/>
    <w:rsid w:val="00E47475"/>
    <w:rsid w:val="00E50D21"/>
    <w:rsid w:val="00E65712"/>
    <w:rsid w:val="00E66031"/>
    <w:rsid w:val="00E70FA3"/>
    <w:rsid w:val="00E81C2C"/>
    <w:rsid w:val="00E96EB3"/>
    <w:rsid w:val="00EA6F68"/>
    <w:rsid w:val="00EB5996"/>
    <w:rsid w:val="00EC12B3"/>
    <w:rsid w:val="00EC13D6"/>
    <w:rsid w:val="00EC46B6"/>
    <w:rsid w:val="00ED42DA"/>
    <w:rsid w:val="00ED66DA"/>
    <w:rsid w:val="00EF2330"/>
    <w:rsid w:val="00EF4707"/>
    <w:rsid w:val="00EF6F4B"/>
    <w:rsid w:val="00F13338"/>
    <w:rsid w:val="00F342DC"/>
    <w:rsid w:val="00F524DA"/>
    <w:rsid w:val="00F553B4"/>
    <w:rsid w:val="00F5543E"/>
    <w:rsid w:val="00F61128"/>
    <w:rsid w:val="00F62D15"/>
    <w:rsid w:val="00F707B9"/>
    <w:rsid w:val="00F73405"/>
    <w:rsid w:val="00F8271C"/>
    <w:rsid w:val="00F833C2"/>
    <w:rsid w:val="00F845BA"/>
    <w:rsid w:val="00F92BB8"/>
    <w:rsid w:val="00F97D1D"/>
    <w:rsid w:val="00FA1AA6"/>
    <w:rsid w:val="00FB2188"/>
    <w:rsid w:val="00FE10CA"/>
    <w:rsid w:val="00FE2F4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832FA6"/>
  <w15:docId w15:val="{37886C8B-3E44-44A0-AC5A-F54F4C55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C0F97"/>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27250E"/>
    <w:pPr>
      <w:ind w:left="720"/>
      <w:contextualSpacing/>
    </w:pPr>
  </w:style>
  <w:style w:type="paragraph" w:styleId="En-tte">
    <w:name w:val="header"/>
    <w:basedOn w:val="Normal"/>
    <w:link w:val="En-tteCar"/>
    <w:uiPriority w:val="99"/>
    <w:unhideWhenUsed/>
    <w:rsid w:val="0085074D"/>
    <w:pPr>
      <w:tabs>
        <w:tab w:val="center" w:pos="4536"/>
        <w:tab w:val="right" w:pos="9072"/>
      </w:tabs>
      <w:spacing w:after="0" w:line="240" w:lineRule="auto"/>
    </w:pPr>
  </w:style>
  <w:style w:type="character" w:customStyle="1" w:styleId="En-tteCar">
    <w:name w:val="En-tête Car"/>
    <w:basedOn w:val="Policepardfaut"/>
    <w:link w:val="En-tte"/>
    <w:uiPriority w:val="99"/>
    <w:rsid w:val="0085074D"/>
  </w:style>
  <w:style w:type="paragraph" w:styleId="Pieddepage">
    <w:name w:val="footer"/>
    <w:basedOn w:val="Normal"/>
    <w:link w:val="PieddepageCar"/>
    <w:uiPriority w:val="99"/>
    <w:unhideWhenUsed/>
    <w:rsid w:val="008507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074D"/>
  </w:style>
  <w:style w:type="character" w:styleId="Marquedecommentaire">
    <w:name w:val="annotation reference"/>
    <w:basedOn w:val="Policepardfaut"/>
    <w:uiPriority w:val="99"/>
    <w:semiHidden/>
    <w:unhideWhenUsed/>
    <w:rsid w:val="00861CDE"/>
    <w:rPr>
      <w:sz w:val="16"/>
      <w:szCs w:val="16"/>
    </w:rPr>
  </w:style>
  <w:style w:type="paragraph" w:styleId="Commentaire">
    <w:name w:val="annotation text"/>
    <w:basedOn w:val="Normal"/>
    <w:link w:val="CommentaireCar"/>
    <w:uiPriority w:val="99"/>
    <w:semiHidden/>
    <w:unhideWhenUsed/>
    <w:rsid w:val="00861CDE"/>
    <w:pPr>
      <w:spacing w:line="240" w:lineRule="auto"/>
    </w:pPr>
    <w:rPr>
      <w:sz w:val="20"/>
      <w:szCs w:val="20"/>
    </w:rPr>
  </w:style>
  <w:style w:type="character" w:customStyle="1" w:styleId="CommentaireCar">
    <w:name w:val="Commentaire Car"/>
    <w:basedOn w:val="Policepardfaut"/>
    <w:link w:val="Commentaire"/>
    <w:uiPriority w:val="99"/>
    <w:semiHidden/>
    <w:rsid w:val="00861CDE"/>
    <w:rPr>
      <w:sz w:val="20"/>
      <w:szCs w:val="20"/>
    </w:rPr>
  </w:style>
  <w:style w:type="paragraph" w:styleId="Objetducommentaire">
    <w:name w:val="annotation subject"/>
    <w:basedOn w:val="Commentaire"/>
    <w:next w:val="Commentaire"/>
    <w:link w:val="ObjetducommentaireCar"/>
    <w:uiPriority w:val="99"/>
    <w:semiHidden/>
    <w:unhideWhenUsed/>
    <w:rsid w:val="00861CDE"/>
    <w:rPr>
      <w:b/>
      <w:bCs/>
    </w:rPr>
  </w:style>
  <w:style w:type="character" w:customStyle="1" w:styleId="ObjetducommentaireCar">
    <w:name w:val="Objet du commentaire Car"/>
    <w:basedOn w:val="CommentaireCar"/>
    <w:link w:val="Objetducommentaire"/>
    <w:uiPriority w:val="99"/>
    <w:semiHidden/>
    <w:rsid w:val="00861CDE"/>
    <w:rPr>
      <w:b/>
      <w:bCs/>
      <w:sz w:val="20"/>
      <w:szCs w:val="20"/>
    </w:rPr>
  </w:style>
  <w:style w:type="paragraph" w:styleId="Textedebulles">
    <w:name w:val="Balloon Text"/>
    <w:basedOn w:val="Normal"/>
    <w:link w:val="TextedebullesCar"/>
    <w:uiPriority w:val="99"/>
    <w:semiHidden/>
    <w:unhideWhenUsed/>
    <w:rsid w:val="00861C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61CDE"/>
    <w:rPr>
      <w:rFonts w:ascii="Segoe UI" w:hAnsi="Segoe UI" w:cs="Segoe UI"/>
      <w:sz w:val="18"/>
      <w:szCs w:val="18"/>
    </w:rPr>
  </w:style>
  <w:style w:type="paragraph" w:styleId="Rvision">
    <w:name w:val="Revision"/>
    <w:hidden/>
    <w:uiPriority w:val="99"/>
    <w:semiHidden/>
    <w:rsid w:val="0052520F"/>
    <w:pPr>
      <w:spacing w:after="0" w:line="240" w:lineRule="auto"/>
    </w:pPr>
  </w:style>
  <w:style w:type="character" w:styleId="Accentuation">
    <w:name w:val="Emphasis"/>
    <w:basedOn w:val="Policepardfaut"/>
    <w:uiPriority w:val="20"/>
    <w:qFormat/>
    <w:rsid w:val="004C5990"/>
    <w:rPr>
      <w:i/>
      <w:iCs/>
    </w:rPr>
  </w:style>
  <w:style w:type="table" w:styleId="Grilledutableau">
    <w:name w:val="Table Grid"/>
    <w:basedOn w:val="TableauNormal"/>
    <w:uiPriority w:val="59"/>
    <w:rsid w:val="000A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67005">
      <w:bodyDiv w:val="1"/>
      <w:marLeft w:val="0"/>
      <w:marRight w:val="0"/>
      <w:marTop w:val="0"/>
      <w:marBottom w:val="0"/>
      <w:divBdr>
        <w:top w:val="none" w:sz="0" w:space="0" w:color="auto"/>
        <w:left w:val="none" w:sz="0" w:space="0" w:color="auto"/>
        <w:bottom w:val="none" w:sz="0" w:space="0" w:color="auto"/>
        <w:right w:val="none" w:sz="0" w:space="0" w:color="auto"/>
      </w:divBdr>
      <w:divsChild>
        <w:div w:id="230819674">
          <w:marLeft w:val="0"/>
          <w:marRight w:val="0"/>
          <w:marTop w:val="0"/>
          <w:marBottom w:val="0"/>
          <w:divBdr>
            <w:top w:val="none" w:sz="0" w:space="0" w:color="auto"/>
            <w:left w:val="none" w:sz="0" w:space="0" w:color="auto"/>
            <w:bottom w:val="none" w:sz="0" w:space="0" w:color="auto"/>
            <w:right w:val="none" w:sz="0" w:space="0" w:color="auto"/>
          </w:divBdr>
        </w:div>
        <w:div w:id="592512442">
          <w:marLeft w:val="0"/>
          <w:marRight w:val="0"/>
          <w:marTop w:val="0"/>
          <w:marBottom w:val="0"/>
          <w:divBdr>
            <w:top w:val="none" w:sz="0" w:space="0" w:color="auto"/>
            <w:left w:val="none" w:sz="0" w:space="0" w:color="auto"/>
            <w:bottom w:val="none" w:sz="0" w:space="0" w:color="auto"/>
            <w:right w:val="none" w:sz="0" w:space="0" w:color="auto"/>
          </w:divBdr>
        </w:div>
        <w:div w:id="873882679">
          <w:marLeft w:val="0"/>
          <w:marRight w:val="0"/>
          <w:marTop w:val="0"/>
          <w:marBottom w:val="0"/>
          <w:divBdr>
            <w:top w:val="none" w:sz="0" w:space="0" w:color="auto"/>
            <w:left w:val="none" w:sz="0" w:space="0" w:color="auto"/>
            <w:bottom w:val="none" w:sz="0" w:space="0" w:color="auto"/>
            <w:right w:val="none" w:sz="0" w:space="0" w:color="auto"/>
          </w:divBdr>
        </w:div>
        <w:div w:id="660348912">
          <w:marLeft w:val="0"/>
          <w:marRight w:val="0"/>
          <w:marTop w:val="0"/>
          <w:marBottom w:val="0"/>
          <w:divBdr>
            <w:top w:val="none" w:sz="0" w:space="0" w:color="auto"/>
            <w:left w:val="none" w:sz="0" w:space="0" w:color="auto"/>
            <w:bottom w:val="none" w:sz="0" w:space="0" w:color="auto"/>
            <w:right w:val="none" w:sz="0" w:space="0" w:color="auto"/>
          </w:divBdr>
        </w:div>
        <w:div w:id="1441144641">
          <w:marLeft w:val="0"/>
          <w:marRight w:val="0"/>
          <w:marTop w:val="0"/>
          <w:marBottom w:val="0"/>
          <w:divBdr>
            <w:top w:val="none" w:sz="0" w:space="0" w:color="auto"/>
            <w:left w:val="none" w:sz="0" w:space="0" w:color="auto"/>
            <w:bottom w:val="none" w:sz="0" w:space="0" w:color="auto"/>
            <w:right w:val="none" w:sz="0" w:space="0" w:color="auto"/>
          </w:divBdr>
        </w:div>
      </w:divsChild>
    </w:div>
    <w:div w:id="527332577">
      <w:bodyDiv w:val="1"/>
      <w:marLeft w:val="0"/>
      <w:marRight w:val="0"/>
      <w:marTop w:val="0"/>
      <w:marBottom w:val="0"/>
      <w:divBdr>
        <w:top w:val="none" w:sz="0" w:space="0" w:color="auto"/>
        <w:left w:val="none" w:sz="0" w:space="0" w:color="auto"/>
        <w:bottom w:val="none" w:sz="0" w:space="0" w:color="auto"/>
        <w:right w:val="none" w:sz="0" w:space="0" w:color="auto"/>
      </w:divBdr>
    </w:div>
    <w:div w:id="725295483">
      <w:bodyDiv w:val="1"/>
      <w:marLeft w:val="0"/>
      <w:marRight w:val="0"/>
      <w:marTop w:val="0"/>
      <w:marBottom w:val="0"/>
      <w:divBdr>
        <w:top w:val="none" w:sz="0" w:space="0" w:color="auto"/>
        <w:left w:val="none" w:sz="0" w:space="0" w:color="auto"/>
        <w:bottom w:val="none" w:sz="0" w:space="0" w:color="auto"/>
        <w:right w:val="none" w:sz="0" w:space="0" w:color="auto"/>
      </w:divBdr>
      <w:divsChild>
        <w:div w:id="1049644191">
          <w:marLeft w:val="0"/>
          <w:marRight w:val="0"/>
          <w:marTop w:val="0"/>
          <w:marBottom w:val="0"/>
          <w:divBdr>
            <w:top w:val="none" w:sz="0" w:space="0" w:color="auto"/>
            <w:left w:val="none" w:sz="0" w:space="0" w:color="auto"/>
            <w:bottom w:val="none" w:sz="0" w:space="0" w:color="auto"/>
            <w:right w:val="none" w:sz="0" w:space="0" w:color="auto"/>
          </w:divBdr>
        </w:div>
        <w:div w:id="347949145">
          <w:marLeft w:val="0"/>
          <w:marRight w:val="0"/>
          <w:marTop w:val="0"/>
          <w:marBottom w:val="0"/>
          <w:divBdr>
            <w:top w:val="none" w:sz="0" w:space="0" w:color="auto"/>
            <w:left w:val="none" w:sz="0" w:space="0" w:color="auto"/>
            <w:bottom w:val="none" w:sz="0" w:space="0" w:color="auto"/>
            <w:right w:val="none" w:sz="0" w:space="0" w:color="auto"/>
          </w:divBdr>
        </w:div>
      </w:divsChild>
    </w:div>
    <w:div w:id="798689048">
      <w:bodyDiv w:val="1"/>
      <w:marLeft w:val="0"/>
      <w:marRight w:val="0"/>
      <w:marTop w:val="0"/>
      <w:marBottom w:val="0"/>
      <w:divBdr>
        <w:top w:val="none" w:sz="0" w:space="0" w:color="auto"/>
        <w:left w:val="none" w:sz="0" w:space="0" w:color="auto"/>
        <w:bottom w:val="none" w:sz="0" w:space="0" w:color="auto"/>
        <w:right w:val="none" w:sz="0" w:space="0" w:color="auto"/>
      </w:divBdr>
    </w:div>
    <w:div w:id="904217011">
      <w:bodyDiv w:val="1"/>
      <w:marLeft w:val="0"/>
      <w:marRight w:val="0"/>
      <w:marTop w:val="0"/>
      <w:marBottom w:val="0"/>
      <w:divBdr>
        <w:top w:val="none" w:sz="0" w:space="0" w:color="auto"/>
        <w:left w:val="none" w:sz="0" w:space="0" w:color="auto"/>
        <w:bottom w:val="none" w:sz="0" w:space="0" w:color="auto"/>
        <w:right w:val="none" w:sz="0" w:space="0" w:color="auto"/>
      </w:divBdr>
    </w:div>
    <w:div w:id="1377852732">
      <w:bodyDiv w:val="1"/>
      <w:marLeft w:val="0"/>
      <w:marRight w:val="0"/>
      <w:marTop w:val="0"/>
      <w:marBottom w:val="0"/>
      <w:divBdr>
        <w:top w:val="none" w:sz="0" w:space="0" w:color="auto"/>
        <w:left w:val="none" w:sz="0" w:space="0" w:color="auto"/>
        <w:bottom w:val="none" w:sz="0" w:space="0" w:color="auto"/>
        <w:right w:val="none" w:sz="0" w:space="0" w:color="auto"/>
      </w:divBdr>
    </w:div>
    <w:div w:id="1496067944">
      <w:bodyDiv w:val="1"/>
      <w:marLeft w:val="0"/>
      <w:marRight w:val="0"/>
      <w:marTop w:val="0"/>
      <w:marBottom w:val="0"/>
      <w:divBdr>
        <w:top w:val="none" w:sz="0" w:space="0" w:color="auto"/>
        <w:left w:val="none" w:sz="0" w:space="0" w:color="auto"/>
        <w:bottom w:val="none" w:sz="0" w:space="0" w:color="auto"/>
        <w:right w:val="none" w:sz="0" w:space="0" w:color="auto"/>
      </w:divBdr>
    </w:div>
    <w:div w:id="168231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51E2B-EF82-4E3D-9E93-9804C0F1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4154</Words>
  <Characters>22848</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CARL ZEISS</Company>
  <LinksUpToDate>false</LinksUpToDate>
  <CharactersWithSpaces>26949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 Zeiss Meditec</dc:creator>
  <cp:lastModifiedBy>Veronique BOGTOB</cp:lastModifiedBy>
  <cp:revision>2</cp:revision>
  <cp:lastPrinted>2021-06-16T12:32:00Z</cp:lastPrinted>
  <dcterms:created xsi:type="dcterms:W3CDTF">2025-10-02T10:22:00Z</dcterms:created>
  <dcterms:modified xsi:type="dcterms:W3CDTF">2025-10-02T10:22:00Z</dcterms:modified>
</cp:coreProperties>
</file>